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仿宋_GB2312"/>
          <w:sz w:val="32"/>
          <w:szCs w:val="32"/>
        </w:rPr>
      </w:pPr>
    </w:p>
    <w:p>
      <w:pPr>
        <w:pStyle w:val="2"/>
        <w:rPr>
          <w:rFonts w:eastAsia="仿宋_GB2312"/>
          <w:sz w:val="32"/>
          <w:szCs w:val="32"/>
        </w:rPr>
      </w:pPr>
    </w:p>
    <w:p>
      <w:pPr>
        <w:rPr>
          <w:rFonts w:eastAsia="仿宋_GB2312"/>
          <w:sz w:val="32"/>
          <w:szCs w:val="32"/>
        </w:rPr>
      </w:pPr>
    </w:p>
    <w:p>
      <w:pPr>
        <w:pStyle w:val="2"/>
        <w:rPr>
          <w:rFonts w:eastAsia="仿宋_GB2312"/>
          <w:sz w:val="32"/>
          <w:szCs w:val="32"/>
        </w:rPr>
      </w:pPr>
    </w:p>
    <w:p>
      <w:pPr>
        <w:rPr>
          <w:rFonts w:eastAsia="仿宋_GB2312"/>
          <w:sz w:val="32"/>
          <w:szCs w:val="32"/>
        </w:rPr>
      </w:pPr>
    </w:p>
    <w:p>
      <w:pPr>
        <w:pStyle w:val="2"/>
        <w:jc w:val="center"/>
        <w:rPr>
          <w:rFonts w:eastAsia="仿宋_GB2312"/>
          <w:sz w:val="32"/>
          <w:szCs w:val="32"/>
        </w:rPr>
      </w:pPr>
      <w:r>
        <w:rPr>
          <w:rFonts w:hAnsi="宋体" w:eastAsia="仿宋_GB2312"/>
          <w:sz w:val="32"/>
          <w:szCs w:val="32"/>
        </w:rPr>
        <w:t>会府发〔</w:t>
      </w:r>
      <w:r>
        <w:rPr>
          <w:rFonts w:eastAsia="仿宋_GB2312"/>
          <w:sz w:val="32"/>
          <w:szCs w:val="32"/>
        </w:rPr>
        <w:t>2023</w:t>
      </w:r>
      <w:r>
        <w:rPr>
          <w:rFonts w:hAnsi="宋体" w:eastAsia="仿宋_GB2312"/>
          <w:sz w:val="32"/>
          <w:szCs w:val="32"/>
        </w:rPr>
        <w:t>〕</w:t>
      </w:r>
      <w:r>
        <w:rPr>
          <w:rFonts w:hint="eastAsia" w:hAnsi="宋体" w:eastAsia="仿宋_GB2312"/>
          <w:sz w:val="32"/>
          <w:szCs w:val="32"/>
          <w:lang w:val="en-US" w:eastAsia="zh-CN"/>
        </w:rPr>
        <w:t>6</w:t>
      </w:r>
      <w:r>
        <w:rPr>
          <w:rFonts w:hAnsi="宋体" w:eastAsia="仿宋_GB2312"/>
          <w:sz w:val="32"/>
          <w:szCs w:val="32"/>
        </w:rPr>
        <w:t>号</w:t>
      </w:r>
    </w:p>
    <w:p/>
    <w:p>
      <w:pPr>
        <w:spacing w:line="560" w:lineRule="exact"/>
        <w:rPr>
          <w:rFonts w:eastAsia="仿宋_GB2312"/>
          <w:sz w:val="32"/>
          <w:szCs w:val="32"/>
        </w:rPr>
      </w:pPr>
    </w:p>
    <w:p>
      <w:pPr>
        <w:spacing w:line="560" w:lineRule="exact"/>
        <w:jc w:val="center"/>
        <w:rPr>
          <w:rFonts w:eastAsia="方正小标宋简体"/>
          <w:sz w:val="44"/>
          <w:szCs w:val="44"/>
        </w:rPr>
      </w:pPr>
      <w:r>
        <w:rPr>
          <w:rFonts w:hAnsi="宋体" w:eastAsia="方正小标宋简体"/>
          <w:sz w:val="44"/>
          <w:szCs w:val="44"/>
        </w:rPr>
        <w:t>会昌县人民政府</w:t>
      </w:r>
    </w:p>
    <w:p>
      <w:pPr>
        <w:spacing w:line="560" w:lineRule="exact"/>
        <w:jc w:val="center"/>
        <w:rPr>
          <w:rFonts w:hint="eastAsia" w:hAnsi="宋体" w:eastAsia="方正小标宋简体"/>
          <w:sz w:val="44"/>
          <w:szCs w:val="44"/>
        </w:rPr>
      </w:pPr>
      <w:r>
        <w:rPr>
          <w:rFonts w:hAnsi="宋体" w:eastAsia="方正小标宋简体"/>
          <w:sz w:val="44"/>
          <w:szCs w:val="44"/>
        </w:rPr>
        <w:t>关于印发《</w:t>
      </w:r>
      <w:r>
        <w:rPr>
          <w:rFonts w:hint="eastAsia" w:hAnsi="宋体" w:eastAsia="方正小标宋简体"/>
          <w:sz w:val="44"/>
          <w:szCs w:val="44"/>
        </w:rPr>
        <w:t>会昌县城园林绿化</w:t>
      </w:r>
    </w:p>
    <w:p>
      <w:pPr>
        <w:spacing w:line="560" w:lineRule="exact"/>
        <w:jc w:val="center"/>
        <w:rPr>
          <w:rFonts w:eastAsia="方正小标宋简体"/>
          <w:sz w:val="44"/>
          <w:szCs w:val="44"/>
        </w:rPr>
      </w:pPr>
      <w:r>
        <w:rPr>
          <w:rFonts w:hint="eastAsia" w:hAnsi="宋体" w:eastAsia="方正小标宋简体"/>
          <w:sz w:val="44"/>
          <w:szCs w:val="44"/>
        </w:rPr>
        <w:t>管理办法</w:t>
      </w:r>
      <w:r>
        <w:rPr>
          <w:rFonts w:hAnsi="宋体" w:eastAsia="方正小标宋简体"/>
          <w:sz w:val="44"/>
          <w:szCs w:val="44"/>
        </w:rPr>
        <w:t>》的通知</w:t>
      </w:r>
    </w:p>
    <w:p>
      <w:pPr>
        <w:snapToGrid w:val="0"/>
        <w:spacing w:line="600" w:lineRule="exact"/>
        <w:ind w:firstLine="640" w:firstLineChars="200"/>
        <w:textAlignment w:val="baseline"/>
        <w:rPr>
          <w:rFonts w:eastAsia="楷体_GB2312"/>
          <w:sz w:val="32"/>
          <w:szCs w:val="32"/>
        </w:rPr>
      </w:pPr>
    </w:p>
    <w:p>
      <w:pPr>
        <w:snapToGrid w:val="0"/>
        <w:spacing w:line="600" w:lineRule="exact"/>
        <w:textAlignment w:val="baseline"/>
        <w:rPr>
          <w:rFonts w:eastAsia="仿宋_GB2312"/>
          <w:sz w:val="32"/>
          <w:szCs w:val="32"/>
        </w:rPr>
      </w:pPr>
      <w:r>
        <w:rPr>
          <w:rFonts w:eastAsia="仿宋_GB2312"/>
          <w:sz w:val="32"/>
          <w:szCs w:val="32"/>
        </w:rPr>
        <w:t>各乡（镇）人民政府，城市社区管委会，县政府各部门，县属、驻县各单位：</w:t>
      </w:r>
    </w:p>
    <w:p>
      <w:pPr>
        <w:snapToGrid w:val="0"/>
        <w:spacing w:line="600" w:lineRule="exact"/>
        <w:ind w:firstLine="640" w:firstLineChars="200"/>
        <w:textAlignment w:val="baseline"/>
        <w:rPr>
          <w:rFonts w:eastAsia="仿宋_GB2312"/>
          <w:sz w:val="32"/>
          <w:szCs w:val="32"/>
        </w:rPr>
      </w:pPr>
      <w:r>
        <w:rPr>
          <w:rFonts w:eastAsia="仿宋_GB2312"/>
          <w:sz w:val="32"/>
          <w:szCs w:val="32"/>
        </w:rPr>
        <w:t>经县政府研究同意，现将《</w:t>
      </w:r>
      <w:r>
        <w:rPr>
          <w:rFonts w:hint="eastAsia" w:eastAsia="仿宋_GB2312"/>
          <w:sz w:val="32"/>
          <w:szCs w:val="32"/>
        </w:rPr>
        <w:t>会昌县城园林绿化管理办法</w:t>
      </w:r>
      <w:r>
        <w:rPr>
          <w:rFonts w:eastAsia="仿宋_GB2312"/>
          <w:sz w:val="32"/>
          <w:szCs w:val="32"/>
        </w:rPr>
        <w:t>》印发给你们，请认真抓好贯彻落实。</w:t>
      </w:r>
    </w:p>
    <w:p>
      <w:pPr>
        <w:snapToGrid w:val="0"/>
        <w:spacing w:line="600" w:lineRule="exact"/>
        <w:ind w:firstLine="3200" w:firstLineChars="1000"/>
        <w:textAlignment w:val="baseline"/>
        <w:rPr>
          <w:rFonts w:eastAsia="仿宋_GB2312"/>
          <w:sz w:val="32"/>
          <w:szCs w:val="32"/>
        </w:rPr>
      </w:pPr>
      <w:r>
        <w:rPr>
          <w:rFonts w:eastAsia="仿宋_GB2312"/>
          <w:sz w:val="32"/>
          <w:szCs w:val="32"/>
        </w:rPr>
        <w:t xml:space="preserve">           </w:t>
      </w:r>
    </w:p>
    <w:p>
      <w:pPr>
        <w:spacing w:line="540" w:lineRule="exact"/>
        <w:jc w:val="center"/>
        <w:rPr>
          <w:rFonts w:eastAsia="仿宋_GB2312"/>
          <w:sz w:val="32"/>
          <w:szCs w:val="32"/>
        </w:rPr>
      </w:pPr>
    </w:p>
    <w:p>
      <w:pPr>
        <w:spacing w:line="540" w:lineRule="exact"/>
        <w:jc w:val="center"/>
        <w:rPr>
          <w:rFonts w:eastAsia="仿宋_GB2312"/>
          <w:sz w:val="32"/>
          <w:szCs w:val="32"/>
        </w:rPr>
      </w:pPr>
      <w:r>
        <w:rPr>
          <w:rFonts w:hint="eastAsia" w:eastAsia="仿宋_GB2312"/>
          <w:sz w:val="32"/>
          <w:szCs w:val="32"/>
          <w:lang w:val="en-US" w:eastAsia="zh-CN"/>
        </w:rPr>
        <w:t xml:space="preserve">                   </w:t>
      </w:r>
      <w:r>
        <w:rPr>
          <w:rFonts w:eastAsia="仿宋_GB2312"/>
          <w:sz w:val="32"/>
          <w:szCs w:val="32"/>
        </w:rPr>
        <w:t>2023年5月29日</w:t>
      </w:r>
    </w:p>
    <w:p>
      <w:pPr>
        <w:pStyle w:val="2"/>
      </w:pPr>
    </w:p>
    <w:p>
      <w:pPr>
        <w:rPr>
          <w:rFonts w:hint="eastAsia" w:ascii="方正小标宋简体" w:eastAsia="方正小标宋简体" w:cs="Times New Roman"/>
          <w:sz w:val="44"/>
          <w:szCs w:val="44"/>
        </w:rPr>
        <w:sectPr>
          <w:footerReference r:id="rId3" w:type="default"/>
          <w:footerReference r:id="rId4" w:type="even"/>
          <w:pgSz w:w="11906" w:h="16838"/>
          <w:pgMar w:top="1440" w:right="1800" w:bottom="1440" w:left="1800" w:header="851" w:footer="992" w:gutter="0"/>
          <w:cols w:space="425" w:num="1"/>
          <w:docGrid w:type="lines" w:linePitch="312" w:charSpace="0"/>
        </w:sectPr>
      </w:pPr>
      <w:r>
        <w:rPr>
          <w:rFonts w:hint="eastAsia" w:eastAsia="仿宋_GB2312"/>
          <w:sz w:val="32"/>
          <w:szCs w:val="32"/>
          <w:lang w:val="en-US" w:eastAsia="zh-CN"/>
        </w:rPr>
        <w:t>（此件主动公开）</w:t>
      </w:r>
    </w:p>
    <w:p>
      <w:pPr>
        <w:pStyle w:val="23"/>
        <w:spacing w:line="560" w:lineRule="exact"/>
        <w:ind w:left="0" w:leftChars="0" w:firstLine="0"/>
        <w:jc w:val="center"/>
        <w:rPr>
          <w:rFonts w:hint="eastAsia" w:ascii="方正小标宋简体" w:eastAsia="方正小标宋简体" w:cs="Times New Roman"/>
          <w:sz w:val="44"/>
          <w:szCs w:val="44"/>
        </w:rPr>
      </w:pPr>
      <w:r>
        <w:rPr>
          <w:rFonts w:hint="eastAsia" w:ascii="方正小标宋简体" w:eastAsia="方正小标宋简体" w:cs="Times New Roman"/>
          <w:sz w:val="44"/>
          <w:szCs w:val="44"/>
        </w:rPr>
        <w:t>会昌县城园林绿化管理办法</w:t>
      </w:r>
    </w:p>
    <w:p>
      <w:pPr>
        <w:pStyle w:val="23"/>
        <w:spacing w:line="560" w:lineRule="exact"/>
        <w:ind w:left="0" w:leftChars="0" w:firstLine="0"/>
        <w:jc w:val="center"/>
        <w:rPr>
          <w:rFonts w:eastAsia="仿宋_GB2312" w:cs="Times New Roman"/>
          <w:sz w:val="32"/>
          <w:szCs w:val="32"/>
        </w:rPr>
      </w:pPr>
    </w:p>
    <w:p>
      <w:pPr>
        <w:spacing w:line="560" w:lineRule="exact"/>
        <w:jc w:val="center"/>
        <w:rPr>
          <w:rFonts w:ascii="黑体" w:hAnsi="黑体" w:eastAsia="黑体"/>
          <w:bCs/>
          <w:sz w:val="32"/>
          <w:szCs w:val="32"/>
        </w:rPr>
      </w:pPr>
      <w:r>
        <w:rPr>
          <w:rFonts w:ascii="黑体" w:hAnsi="黑体" w:eastAsia="黑体"/>
          <w:bCs/>
          <w:sz w:val="32"/>
          <w:szCs w:val="32"/>
        </w:rPr>
        <w:t>第一章</w:t>
      </w:r>
      <w:r>
        <w:rPr>
          <w:rFonts w:ascii="黑体" w:hAnsi="黑体" w:eastAsia="黑体"/>
          <w:bCs/>
          <w:sz w:val="32"/>
          <w:szCs w:val="32"/>
        </w:rPr>
        <w:tab/>
      </w:r>
      <w:r>
        <w:rPr>
          <w:rFonts w:ascii="黑体" w:hAnsi="黑体" w:eastAsia="黑体"/>
          <w:bCs/>
          <w:sz w:val="32"/>
          <w:szCs w:val="32"/>
        </w:rPr>
        <w:t>总  则</w:t>
      </w:r>
    </w:p>
    <w:p>
      <w:pPr>
        <w:spacing w:line="560" w:lineRule="exact"/>
        <w:ind w:firstLine="640" w:firstLineChars="200"/>
        <w:rPr>
          <w:rFonts w:eastAsia="仿宋_GB2312"/>
          <w:sz w:val="32"/>
          <w:szCs w:val="32"/>
        </w:rPr>
      </w:pPr>
      <w:r>
        <w:rPr>
          <w:rFonts w:hint="eastAsia" w:ascii="楷体_GB2312" w:eastAsia="楷体_GB2312"/>
          <w:sz w:val="32"/>
          <w:szCs w:val="32"/>
        </w:rPr>
        <w:t>第一条</w:t>
      </w:r>
      <w:r>
        <w:rPr>
          <w:rFonts w:eastAsia="仿宋_GB2312"/>
          <w:sz w:val="32"/>
          <w:szCs w:val="32"/>
        </w:rPr>
        <w:t xml:space="preserve">  为了促进县城园林绿化事业发展，改善城市生态环境，根据《中华人民共和国城乡规划法》《江西省古树名木保护条例》《江西省城市绿化管理办法》《赣州市城市园林绿化管理规定》，结合本县实际，制定本办法。</w:t>
      </w:r>
    </w:p>
    <w:p>
      <w:pPr>
        <w:spacing w:line="560" w:lineRule="exact"/>
        <w:ind w:firstLine="640" w:firstLineChars="200"/>
        <w:rPr>
          <w:rFonts w:eastAsia="仿宋_GB2312"/>
          <w:sz w:val="32"/>
          <w:szCs w:val="32"/>
        </w:rPr>
      </w:pPr>
      <w:r>
        <w:rPr>
          <w:rFonts w:ascii="楷体_GB2312" w:eastAsia="楷体_GB2312"/>
          <w:sz w:val="32"/>
          <w:szCs w:val="32"/>
        </w:rPr>
        <w:t>第二条</w:t>
      </w:r>
      <w:r>
        <w:rPr>
          <w:rFonts w:eastAsia="仿宋_GB2312"/>
          <w:sz w:val="32"/>
          <w:szCs w:val="32"/>
        </w:rPr>
        <w:t xml:space="preserve">  本办法适用于县城规划区内的种树、种草、栽花、育苗、园林设施建设及其管护。</w:t>
      </w:r>
    </w:p>
    <w:p>
      <w:pPr>
        <w:spacing w:line="560" w:lineRule="exact"/>
        <w:ind w:firstLine="640" w:firstLineChars="200"/>
        <w:rPr>
          <w:rFonts w:eastAsia="仿宋_GB2312"/>
          <w:sz w:val="32"/>
          <w:szCs w:val="32"/>
        </w:rPr>
      </w:pPr>
      <w:r>
        <w:rPr>
          <w:rFonts w:eastAsia="仿宋_GB2312"/>
          <w:sz w:val="32"/>
          <w:szCs w:val="32"/>
        </w:rPr>
        <w:t>本办法所称园林绿地包括：公园、广场、街旁绿地等公共绿地，单位附属绿地，居住区绿地，花圃、草圃、苗圃等生产绿地，防护绿地和风景林地。</w:t>
      </w:r>
    </w:p>
    <w:p>
      <w:pPr>
        <w:spacing w:line="560" w:lineRule="exact"/>
        <w:ind w:firstLine="640" w:firstLineChars="200"/>
        <w:rPr>
          <w:rFonts w:eastAsia="仿宋_GB2312"/>
          <w:sz w:val="32"/>
          <w:szCs w:val="32"/>
        </w:rPr>
      </w:pPr>
      <w:r>
        <w:rPr>
          <w:rFonts w:ascii="楷体_GB2312" w:eastAsia="楷体_GB2312"/>
          <w:sz w:val="32"/>
          <w:szCs w:val="32"/>
        </w:rPr>
        <w:t>第三条</w:t>
      </w:r>
      <w:r>
        <w:rPr>
          <w:rFonts w:eastAsia="仿宋_GB2312"/>
          <w:sz w:val="32"/>
          <w:szCs w:val="32"/>
        </w:rPr>
        <w:t xml:space="preserve">  县城市管理行政主管部门应会同县发展改革、财政部门把县城园林绿化建设纳入国民经济和社会发展草案和财政预算草案，提请县政府研究决定。</w:t>
      </w:r>
    </w:p>
    <w:p>
      <w:pPr>
        <w:spacing w:line="560" w:lineRule="exact"/>
        <w:ind w:firstLine="640" w:firstLineChars="200"/>
        <w:rPr>
          <w:rFonts w:eastAsia="仿宋_GB2312"/>
          <w:spacing w:val="6"/>
          <w:sz w:val="32"/>
          <w:szCs w:val="32"/>
        </w:rPr>
      </w:pPr>
      <w:r>
        <w:rPr>
          <w:rFonts w:ascii="楷体_GB2312" w:eastAsia="楷体_GB2312"/>
          <w:sz w:val="32"/>
          <w:szCs w:val="32"/>
        </w:rPr>
        <w:t>第四条</w:t>
      </w:r>
      <w:r>
        <w:rPr>
          <w:rFonts w:eastAsia="仿宋_GB2312"/>
          <w:sz w:val="32"/>
          <w:szCs w:val="32"/>
        </w:rPr>
        <w:t xml:space="preserve">  </w:t>
      </w:r>
      <w:r>
        <w:rPr>
          <w:rFonts w:eastAsia="仿宋_GB2312"/>
          <w:spacing w:val="6"/>
          <w:sz w:val="32"/>
          <w:szCs w:val="32"/>
        </w:rPr>
        <w:t>县城市管理行政主管部门主管县园林绿化行政工作。</w:t>
      </w:r>
    </w:p>
    <w:p>
      <w:pPr>
        <w:spacing w:line="560" w:lineRule="exact"/>
        <w:ind w:firstLine="640" w:firstLineChars="200"/>
        <w:rPr>
          <w:rFonts w:eastAsia="仿宋_GB2312"/>
          <w:sz w:val="32"/>
          <w:szCs w:val="32"/>
        </w:rPr>
      </w:pPr>
      <w:r>
        <w:rPr>
          <w:rFonts w:ascii="楷体_GB2312" w:eastAsia="楷体_GB2312"/>
          <w:sz w:val="32"/>
          <w:szCs w:val="32"/>
        </w:rPr>
        <w:t>第五条</w:t>
      </w:r>
      <w:r>
        <w:rPr>
          <w:rFonts w:eastAsia="仿宋_GB2312"/>
          <w:sz w:val="32"/>
          <w:szCs w:val="32"/>
        </w:rPr>
        <w:t xml:space="preserve">  鼓励社会团体、企事业单位和个人积极参与县园林绿化建设，对在园林绿化工作中做出显著成绩的单位和个人给予表彰后奖励。</w:t>
      </w:r>
    </w:p>
    <w:p>
      <w:pPr>
        <w:spacing w:line="560" w:lineRule="exact"/>
        <w:ind w:firstLine="640" w:firstLineChars="200"/>
        <w:rPr>
          <w:rFonts w:eastAsia="仿宋_GB2312"/>
          <w:sz w:val="32"/>
          <w:szCs w:val="32"/>
        </w:rPr>
      </w:pPr>
      <w:r>
        <w:rPr>
          <w:rFonts w:ascii="楷体_GB2312" w:eastAsia="楷体_GB2312"/>
          <w:sz w:val="32"/>
          <w:szCs w:val="32"/>
        </w:rPr>
        <w:t>第六条</w:t>
      </w:r>
      <w:r>
        <w:rPr>
          <w:rFonts w:eastAsia="仿宋_GB2312"/>
          <w:sz w:val="32"/>
          <w:szCs w:val="32"/>
        </w:rPr>
        <w:t xml:space="preserve">  城区公民应当依法履行义务植树和县城绿化的义务。爱护绿化成果，有权制止损害园林绿化的行为。</w:t>
      </w:r>
    </w:p>
    <w:p>
      <w:pPr>
        <w:spacing w:line="560" w:lineRule="exact"/>
        <w:ind w:firstLine="640" w:firstLineChars="200"/>
        <w:rPr>
          <w:rFonts w:eastAsia="仿宋_GB2312"/>
          <w:sz w:val="32"/>
          <w:szCs w:val="32"/>
        </w:rPr>
      </w:pPr>
      <w:r>
        <w:rPr>
          <w:rFonts w:ascii="楷体_GB2312" w:eastAsia="楷体_GB2312"/>
          <w:sz w:val="32"/>
          <w:szCs w:val="32"/>
        </w:rPr>
        <w:t>第七条</w:t>
      </w:r>
      <w:r>
        <w:rPr>
          <w:rFonts w:eastAsia="仿宋_GB2312"/>
          <w:sz w:val="32"/>
          <w:szCs w:val="32"/>
        </w:rPr>
        <w:t xml:space="preserve">  鼓励和加强县园林绿化科学研究，推广先进技术，加强县城绿化法律、法规和科学知识的宣传教育、不断提高市民爱绿护绿意识。</w:t>
      </w:r>
    </w:p>
    <w:p>
      <w:pPr>
        <w:spacing w:line="560" w:lineRule="exact"/>
        <w:jc w:val="center"/>
        <w:rPr>
          <w:rFonts w:ascii="黑体" w:hAnsi="黑体" w:eastAsia="黑体"/>
          <w:bCs/>
          <w:sz w:val="32"/>
          <w:szCs w:val="32"/>
        </w:rPr>
      </w:pPr>
      <w:r>
        <w:rPr>
          <w:rFonts w:ascii="黑体" w:hAnsi="黑体" w:eastAsia="黑体"/>
          <w:bCs/>
          <w:sz w:val="32"/>
          <w:szCs w:val="32"/>
        </w:rPr>
        <w:t>第二章</w:t>
      </w:r>
      <w:r>
        <w:rPr>
          <w:rFonts w:ascii="黑体" w:hAnsi="黑体" w:eastAsia="黑体"/>
          <w:bCs/>
          <w:sz w:val="32"/>
          <w:szCs w:val="32"/>
        </w:rPr>
        <w:tab/>
      </w:r>
      <w:r>
        <w:rPr>
          <w:rFonts w:ascii="黑体" w:hAnsi="黑体" w:eastAsia="黑体"/>
          <w:bCs/>
          <w:sz w:val="32"/>
          <w:szCs w:val="32"/>
        </w:rPr>
        <w:t>规划和建设</w:t>
      </w:r>
    </w:p>
    <w:p>
      <w:pPr>
        <w:spacing w:line="560" w:lineRule="exact"/>
        <w:ind w:firstLine="640" w:firstLineChars="200"/>
        <w:rPr>
          <w:rFonts w:eastAsia="仿宋_GB2312"/>
          <w:sz w:val="32"/>
          <w:szCs w:val="32"/>
        </w:rPr>
      </w:pPr>
      <w:r>
        <w:rPr>
          <w:rFonts w:ascii="楷体_GB2312" w:eastAsia="楷体_GB2312"/>
          <w:sz w:val="32"/>
          <w:szCs w:val="32"/>
        </w:rPr>
        <w:t>第八条</w:t>
      </w:r>
      <w:r>
        <w:rPr>
          <w:rFonts w:eastAsia="仿宋_GB2312"/>
          <w:sz w:val="32"/>
          <w:szCs w:val="32"/>
        </w:rPr>
        <w:t xml:space="preserve">  </w:t>
      </w:r>
      <w:r>
        <w:rPr>
          <w:rFonts w:eastAsia="仿宋_GB2312"/>
          <w:spacing w:val="-6"/>
          <w:sz w:val="32"/>
          <w:szCs w:val="32"/>
        </w:rPr>
        <w:t>县城市管理部门应当会同自然资源部门组织编制县园林绿化总体规划，提请县政府并纳入县城总体规划一并实施。</w:t>
      </w:r>
    </w:p>
    <w:p>
      <w:pPr>
        <w:spacing w:line="560" w:lineRule="exact"/>
        <w:ind w:firstLine="640" w:firstLineChars="200"/>
        <w:rPr>
          <w:rFonts w:eastAsia="仿宋_GB2312"/>
          <w:sz w:val="32"/>
          <w:szCs w:val="32"/>
        </w:rPr>
      </w:pPr>
      <w:r>
        <w:rPr>
          <w:rFonts w:ascii="楷体_GB2312" w:eastAsia="楷体_GB2312"/>
          <w:sz w:val="32"/>
          <w:szCs w:val="32"/>
        </w:rPr>
        <w:t>第九条</w:t>
      </w:r>
      <w:r>
        <w:rPr>
          <w:rFonts w:eastAsia="仿宋_GB2312"/>
          <w:sz w:val="32"/>
          <w:szCs w:val="32"/>
        </w:rPr>
        <w:t xml:space="preserve">  新建、扩建、改建工程建设项目、其绿地用地面积与总用地面积比率应当符合下列规定：</w:t>
      </w:r>
    </w:p>
    <w:p>
      <w:pPr>
        <w:spacing w:line="560" w:lineRule="exact"/>
        <w:ind w:firstLine="640" w:firstLineChars="200"/>
        <w:rPr>
          <w:rFonts w:eastAsia="仿宋_GB2312"/>
          <w:sz w:val="32"/>
          <w:szCs w:val="32"/>
        </w:rPr>
      </w:pPr>
      <w:r>
        <w:rPr>
          <w:rFonts w:eastAsia="仿宋_GB2312"/>
          <w:sz w:val="32"/>
          <w:szCs w:val="32"/>
        </w:rPr>
        <w:t>（一）新建居住区不低于30%，其中居住小区人口人均不少于1平方米；</w:t>
      </w:r>
    </w:p>
    <w:p>
      <w:pPr>
        <w:spacing w:line="560" w:lineRule="exact"/>
        <w:ind w:firstLine="640" w:firstLineChars="200"/>
        <w:rPr>
          <w:rFonts w:eastAsia="仿宋_GB2312"/>
          <w:sz w:val="32"/>
          <w:szCs w:val="32"/>
        </w:rPr>
      </w:pPr>
      <w:r>
        <w:rPr>
          <w:rFonts w:eastAsia="仿宋_GB2312"/>
          <w:sz w:val="32"/>
          <w:szCs w:val="32"/>
        </w:rPr>
        <w:t>（二）工业企业、交通枢纽、仓储、商业中心不低于20%；</w:t>
      </w:r>
    </w:p>
    <w:p>
      <w:pPr>
        <w:spacing w:line="560" w:lineRule="exact"/>
        <w:ind w:firstLine="640" w:firstLineChars="200"/>
        <w:rPr>
          <w:rFonts w:eastAsia="仿宋_GB2312"/>
          <w:sz w:val="32"/>
          <w:szCs w:val="32"/>
        </w:rPr>
      </w:pPr>
      <w:r>
        <w:rPr>
          <w:rFonts w:eastAsia="仿宋_GB2312"/>
          <w:sz w:val="32"/>
          <w:szCs w:val="32"/>
        </w:rPr>
        <w:t>（三）产生有害气体及污染的工厂不低于30%，并根据国家标准设立防护林带；</w:t>
      </w:r>
    </w:p>
    <w:p>
      <w:pPr>
        <w:spacing w:line="560" w:lineRule="exact"/>
        <w:ind w:firstLine="640" w:firstLineChars="200"/>
        <w:rPr>
          <w:rFonts w:hint="eastAsia" w:eastAsia="仿宋_GB2312"/>
          <w:sz w:val="32"/>
          <w:szCs w:val="32"/>
        </w:rPr>
      </w:pPr>
      <w:r>
        <w:rPr>
          <w:rFonts w:eastAsia="仿宋_GB2312"/>
          <w:sz w:val="32"/>
          <w:szCs w:val="32"/>
        </w:rPr>
        <w:t>（四）学校、医院、机关、团体、部队、事业单位、公共文化设施不低于35%</w:t>
      </w:r>
      <w:r>
        <w:rPr>
          <w:rFonts w:hint="eastAsia" w:eastAsia="仿宋_GB2312"/>
          <w:sz w:val="32"/>
          <w:szCs w:val="32"/>
        </w:rPr>
        <w:t>；</w:t>
      </w:r>
    </w:p>
    <w:p>
      <w:pPr>
        <w:spacing w:line="560" w:lineRule="exact"/>
        <w:ind w:firstLine="640" w:firstLineChars="200"/>
        <w:rPr>
          <w:rFonts w:eastAsia="仿宋_GB2312"/>
          <w:sz w:val="32"/>
          <w:szCs w:val="32"/>
        </w:rPr>
      </w:pPr>
      <w:r>
        <w:rPr>
          <w:rFonts w:eastAsia="仿宋_GB2312"/>
          <w:sz w:val="32"/>
          <w:szCs w:val="32"/>
        </w:rPr>
        <w:t>（五）城区主干道应达25%以上，次干道不低于20%。</w:t>
      </w:r>
    </w:p>
    <w:p>
      <w:pPr>
        <w:spacing w:line="560" w:lineRule="exact"/>
        <w:ind w:firstLine="616" w:firstLineChars="200"/>
        <w:rPr>
          <w:rFonts w:eastAsia="仿宋_GB2312"/>
          <w:spacing w:val="-6"/>
          <w:sz w:val="32"/>
          <w:szCs w:val="32"/>
        </w:rPr>
      </w:pPr>
      <w:r>
        <w:rPr>
          <w:rFonts w:eastAsia="仿宋_GB2312"/>
          <w:spacing w:val="-6"/>
          <w:sz w:val="32"/>
          <w:szCs w:val="32"/>
        </w:rPr>
        <w:t>城区沿江岸边应重点绿化，重要地段应当逐步建成河滨公园。</w:t>
      </w:r>
    </w:p>
    <w:p>
      <w:pPr>
        <w:spacing w:line="560" w:lineRule="exact"/>
        <w:ind w:firstLine="640" w:firstLineChars="200"/>
        <w:rPr>
          <w:rFonts w:eastAsia="仿宋_GB2312"/>
          <w:sz w:val="32"/>
          <w:szCs w:val="32"/>
        </w:rPr>
      </w:pPr>
      <w:r>
        <w:rPr>
          <w:rFonts w:eastAsia="仿宋_GB2312"/>
          <w:sz w:val="32"/>
          <w:szCs w:val="32"/>
        </w:rPr>
        <w:t>（六）旧城区改造不低于25%。</w:t>
      </w:r>
    </w:p>
    <w:p>
      <w:pPr>
        <w:spacing w:line="560" w:lineRule="exact"/>
        <w:ind w:firstLine="640" w:firstLineChars="200"/>
        <w:rPr>
          <w:rFonts w:eastAsia="仿宋_GB2312"/>
          <w:sz w:val="32"/>
          <w:szCs w:val="32"/>
        </w:rPr>
      </w:pPr>
      <w:r>
        <w:rPr>
          <w:rFonts w:ascii="楷体_GB2312" w:eastAsia="楷体_GB2312"/>
          <w:sz w:val="32"/>
          <w:szCs w:val="32"/>
        </w:rPr>
        <w:t>第十条</w:t>
      </w:r>
      <w:r>
        <w:rPr>
          <w:rFonts w:eastAsia="仿宋_GB2312"/>
          <w:sz w:val="32"/>
          <w:szCs w:val="32"/>
        </w:rPr>
        <w:t xml:space="preserve">  单位和居住小区现有绿化用地面积低于第九条标准，尚有空地可以绿化的，应当自接到县城市管理行政主管部门通知之日起6个月内进行绿化。</w:t>
      </w:r>
    </w:p>
    <w:p>
      <w:pPr>
        <w:spacing w:line="560" w:lineRule="exact"/>
        <w:ind w:firstLine="640" w:firstLineChars="200"/>
        <w:rPr>
          <w:rFonts w:eastAsia="仿宋_GB2312"/>
          <w:sz w:val="32"/>
          <w:szCs w:val="32"/>
        </w:rPr>
      </w:pPr>
      <w:r>
        <w:rPr>
          <w:rFonts w:ascii="楷体_GB2312" w:eastAsia="楷体_GB2312"/>
          <w:sz w:val="32"/>
          <w:szCs w:val="32"/>
        </w:rPr>
        <w:t>第十一条</w:t>
      </w:r>
      <w:r>
        <w:rPr>
          <w:rFonts w:eastAsia="仿宋_GB2312"/>
          <w:sz w:val="32"/>
          <w:szCs w:val="32"/>
        </w:rPr>
        <w:t xml:space="preserve">  工程建设项目的附属绿化工程设计方案，按照基本建设程序审批时，必须有县城市管理行政主管部门参与审查，未经县城市管理行政主管部门参与审查的，县自然资源部门不得发放建设工程规划许可证，县行政审批主管部门不得发放施工许可证。</w:t>
      </w:r>
    </w:p>
    <w:p>
      <w:pPr>
        <w:spacing w:line="560" w:lineRule="exact"/>
        <w:ind w:firstLine="640" w:firstLineChars="200"/>
        <w:rPr>
          <w:rFonts w:eastAsia="仿宋_GB2312"/>
          <w:sz w:val="32"/>
          <w:szCs w:val="32"/>
        </w:rPr>
      </w:pPr>
      <w:r>
        <w:rPr>
          <w:rFonts w:ascii="楷体_GB2312" w:eastAsia="楷体_GB2312"/>
          <w:sz w:val="32"/>
          <w:szCs w:val="32"/>
        </w:rPr>
        <w:t>第十二条</w:t>
      </w:r>
      <w:r>
        <w:rPr>
          <w:rFonts w:eastAsia="仿宋_GB2312"/>
          <w:sz w:val="32"/>
          <w:szCs w:val="32"/>
        </w:rPr>
        <w:t xml:space="preserve">  工程项目需要绿化的，基本建设投资总概算应当包括附属绿化工程建设投资。附属绿化工程应当与主体工程同步规划、同时设计、及时施工，完成绿化的时间不得迟于主体工程使用后的第一个绿化季节，并报县城市管理行政主管部门备案。</w:t>
      </w:r>
    </w:p>
    <w:p>
      <w:pPr>
        <w:spacing w:line="560" w:lineRule="exact"/>
        <w:ind w:firstLine="640" w:firstLineChars="200"/>
        <w:rPr>
          <w:rFonts w:eastAsia="仿宋_GB2312"/>
          <w:sz w:val="32"/>
          <w:szCs w:val="32"/>
        </w:rPr>
      </w:pPr>
      <w:r>
        <w:rPr>
          <w:rFonts w:ascii="楷体_GB2312" w:eastAsia="楷体_GB2312"/>
          <w:sz w:val="32"/>
          <w:szCs w:val="32"/>
        </w:rPr>
        <w:t>第十三条</w:t>
      </w:r>
      <w:r>
        <w:rPr>
          <w:rFonts w:eastAsia="仿宋_GB2312"/>
          <w:sz w:val="32"/>
          <w:szCs w:val="32"/>
        </w:rPr>
        <w:t xml:space="preserve">  工程竣工时，县城市管理行政主管部门应当一同参与验收。对未能按原规划设计方案完成绿化的，县城市管理行政主管部门应当责令其限期完成；逾期仍不能完成的，由县城市管理行政主管部门指定施工单位进行绿化，所需绿化费用由建设单位承担。</w:t>
      </w:r>
    </w:p>
    <w:p>
      <w:pPr>
        <w:spacing w:line="560" w:lineRule="exact"/>
        <w:ind w:firstLine="640" w:firstLineChars="200"/>
        <w:rPr>
          <w:rFonts w:eastAsia="仿宋_GB2312"/>
          <w:sz w:val="32"/>
          <w:szCs w:val="32"/>
        </w:rPr>
      </w:pPr>
      <w:r>
        <w:rPr>
          <w:rFonts w:ascii="楷体_GB2312" w:eastAsia="楷体_GB2312"/>
          <w:sz w:val="32"/>
          <w:szCs w:val="32"/>
        </w:rPr>
        <w:t>第十四条</w:t>
      </w:r>
      <w:r>
        <w:rPr>
          <w:rFonts w:eastAsia="仿宋_GB2312"/>
          <w:sz w:val="32"/>
          <w:szCs w:val="32"/>
        </w:rPr>
        <w:t xml:space="preserve">  因特殊情况，工程建设项目绿化用地面积达不到第九条规定标准又确需建设的，经县城市管理行政主管部门审核及批准后，按所缺的绿化用地面积到县城市管理行政主管部门办理易地绿化补偿费缴费手续，统一进行集中绿化。</w:t>
      </w:r>
    </w:p>
    <w:p>
      <w:pPr>
        <w:spacing w:line="560" w:lineRule="exact"/>
        <w:ind w:firstLine="640" w:firstLineChars="200"/>
        <w:rPr>
          <w:rFonts w:eastAsia="仿宋_GB2312"/>
          <w:sz w:val="32"/>
          <w:szCs w:val="32"/>
        </w:rPr>
      </w:pPr>
      <w:r>
        <w:rPr>
          <w:rFonts w:ascii="楷体_GB2312" w:eastAsia="楷体_GB2312"/>
          <w:sz w:val="32"/>
          <w:szCs w:val="32"/>
        </w:rPr>
        <w:t>第十五条</w:t>
      </w:r>
      <w:r>
        <w:rPr>
          <w:rFonts w:eastAsia="仿宋_GB2312"/>
          <w:sz w:val="32"/>
          <w:szCs w:val="32"/>
        </w:rPr>
        <w:t xml:space="preserve">  本县城规划区易地绿化补偿费收取按下列标准执行</w:t>
      </w:r>
    </w:p>
    <w:p>
      <w:pPr>
        <w:spacing w:line="560" w:lineRule="exact"/>
        <w:ind w:firstLine="640" w:firstLineChars="200"/>
        <w:rPr>
          <w:rFonts w:eastAsia="仿宋_GB2312"/>
          <w:sz w:val="32"/>
          <w:szCs w:val="32"/>
        </w:rPr>
      </w:pPr>
      <w:r>
        <w:rPr>
          <w:rFonts w:eastAsia="仿宋_GB2312"/>
          <w:sz w:val="32"/>
          <w:szCs w:val="32"/>
        </w:rPr>
        <w:t>（一）新城区：</w:t>
      </w:r>
    </w:p>
    <w:p>
      <w:pPr>
        <w:spacing w:line="560" w:lineRule="exact"/>
        <w:ind w:firstLine="640" w:firstLineChars="200"/>
        <w:rPr>
          <w:rFonts w:eastAsia="仿宋_GB2312"/>
          <w:sz w:val="32"/>
          <w:szCs w:val="32"/>
        </w:rPr>
      </w:pPr>
      <w:r>
        <w:rPr>
          <w:rFonts w:eastAsia="仿宋_GB2312"/>
          <w:sz w:val="32"/>
          <w:szCs w:val="32"/>
        </w:rPr>
        <w:t>建设项目按所缺的绿化用地面积每平方米300元。</w:t>
      </w:r>
    </w:p>
    <w:p>
      <w:pPr>
        <w:spacing w:line="560" w:lineRule="exact"/>
        <w:ind w:firstLine="640" w:firstLineChars="200"/>
        <w:rPr>
          <w:rFonts w:eastAsia="仿宋_GB2312"/>
          <w:sz w:val="32"/>
          <w:szCs w:val="32"/>
        </w:rPr>
      </w:pPr>
      <w:r>
        <w:rPr>
          <w:rFonts w:eastAsia="仿宋_GB2312"/>
          <w:sz w:val="32"/>
          <w:szCs w:val="32"/>
        </w:rPr>
        <w:t>占用绿地建设项目按所占用绿地面积每平方米1200元。</w:t>
      </w:r>
    </w:p>
    <w:p>
      <w:pPr>
        <w:spacing w:line="560" w:lineRule="exact"/>
        <w:ind w:firstLine="640" w:firstLineChars="200"/>
        <w:rPr>
          <w:rFonts w:eastAsia="仿宋_GB2312"/>
          <w:sz w:val="32"/>
          <w:szCs w:val="32"/>
        </w:rPr>
      </w:pPr>
      <w:r>
        <w:rPr>
          <w:rFonts w:eastAsia="仿宋_GB2312"/>
          <w:sz w:val="32"/>
          <w:szCs w:val="32"/>
        </w:rPr>
        <w:t>（二）老城区：</w:t>
      </w:r>
    </w:p>
    <w:p>
      <w:pPr>
        <w:spacing w:line="560" w:lineRule="exact"/>
        <w:ind w:firstLine="640" w:firstLineChars="200"/>
        <w:rPr>
          <w:rFonts w:eastAsia="仿宋_GB2312"/>
          <w:sz w:val="32"/>
          <w:szCs w:val="32"/>
        </w:rPr>
      </w:pPr>
      <w:r>
        <w:rPr>
          <w:rFonts w:eastAsia="仿宋_GB2312"/>
          <w:sz w:val="32"/>
          <w:szCs w:val="32"/>
        </w:rPr>
        <w:t>建设项目按所缺的绿化用地面积每平方米400元。</w:t>
      </w:r>
    </w:p>
    <w:p>
      <w:pPr>
        <w:spacing w:line="560" w:lineRule="exact"/>
        <w:ind w:firstLine="640" w:firstLineChars="200"/>
        <w:rPr>
          <w:rFonts w:eastAsia="仿宋_GB2312"/>
          <w:sz w:val="32"/>
          <w:szCs w:val="32"/>
        </w:rPr>
      </w:pPr>
      <w:r>
        <w:rPr>
          <w:rFonts w:eastAsia="仿宋_GB2312"/>
          <w:sz w:val="32"/>
          <w:szCs w:val="32"/>
        </w:rPr>
        <w:t>占用绿地建设项目按所占用绿地面积每平方米1300元。</w:t>
      </w:r>
    </w:p>
    <w:p>
      <w:pPr>
        <w:spacing w:line="560" w:lineRule="exact"/>
        <w:ind w:firstLine="640" w:firstLineChars="200"/>
        <w:rPr>
          <w:rFonts w:eastAsia="仿宋_GB2312"/>
          <w:sz w:val="32"/>
          <w:szCs w:val="32"/>
        </w:rPr>
      </w:pPr>
      <w:r>
        <w:rPr>
          <w:rFonts w:ascii="楷体_GB2312" w:eastAsia="楷体_GB2312"/>
          <w:sz w:val="32"/>
          <w:szCs w:val="32"/>
        </w:rPr>
        <w:t>第十六条</w:t>
      </w:r>
      <w:r>
        <w:rPr>
          <w:rFonts w:eastAsia="仿宋_GB2312"/>
          <w:sz w:val="32"/>
          <w:szCs w:val="32"/>
        </w:rPr>
        <w:t xml:space="preserve">  所收取的易地绿化补偿费按预算外资金管理，实行财政专户储存—收支两条线，由县财政统一安排用于县城园标绿化建设和维护。</w:t>
      </w:r>
    </w:p>
    <w:p>
      <w:pPr>
        <w:spacing w:line="560" w:lineRule="exact"/>
        <w:ind w:firstLine="640" w:firstLineChars="200"/>
        <w:rPr>
          <w:rFonts w:eastAsia="仿宋_GB2312"/>
          <w:sz w:val="32"/>
          <w:szCs w:val="32"/>
        </w:rPr>
      </w:pPr>
      <w:r>
        <w:rPr>
          <w:rFonts w:ascii="楷体_GB2312" w:eastAsia="楷体_GB2312"/>
          <w:sz w:val="32"/>
          <w:szCs w:val="32"/>
        </w:rPr>
        <w:t xml:space="preserve">第十七条 </w:t>
      </w:r>
      <w:r>
        <w:rPr>
          <w:rFonts w:eastAsia="仿宋_GB2312"/>
          <w:sz w:val="32"/>
          <w:szCs w:val="32"/>
        </w:rPr>
        <w:t xml:space="preserve"> 城区供电、邮电、供水、排水、燃气管道线网、主次干道等市政设施建设项目的规划审批、方案审定、选址定点，要充分考虑城区园林绿化的建设、保护和管理，凡涉及影响县园林绿化的建设项目不予批准。确需建设的，须经县城市管理行政主管部门审查，报县人民政府批准后方能实施。</w:t>
      </w:r>
    </w:p>
    <w:p>
      <w:pPr>
        <w:spacing w:line="560" w:lineRule="exact"/>
        <w:ind w:firstLine="640" w:firstLineChars="200"/>
        <w:rPr>
          <w:rFonts w:eastAsia="仿宋_GB2312"/>
          <w:sz w:val="32"/>
          <w:szCs w:val="32"/>
        </w:rPr>
      </w:pPr>
      <w:r>
        <w:rPr>
          <w:rFonts w:eastAsia="仿宋_GB2312"/>
          <w:sz w:val="32"/>
          <w:szCs w:val="32"/>
        </w:rPr>
        <w:t>县城公共绿地、生产绿地、风景林地的建设和街道绿化由城市人民政府负责；居住小区绿化由开发建设单位负责；单位附属绿地由各单位负责。其它工程项目的配套绿化由建设单位负责。</w:t>
      </w:r>
    </w:p>
    <w:p>
      <w:pPr>
        <w:spacing w:line="560" w:lineRule="exact"/>
        <w:ind w:firstLine="640" w:firstLineChars="200"/>
        <w:rPr>
          <w:rFonts w:eastAsia="仿宋_GB2312"/>
          <w:sz w:val="32"/>
          <w:szCs w:val="32"/>
        </w:rPr>
      </w:pPr>
      <w:r>
        <w:rPr>
          <w:rFonts w:ascii="楷体_GB2312" w:eastAsia="楷体_GB2312"/>
          <w:sz w:val="32"/>
          <w:szCs w:val="32"/>
        </w:rPr>
        <w:t>第十八条</w:t>
      </w:r>
      <w:r>
        <w:rPr>
          <w:rFonts w:eastAsia="仿宋_GB2312"/>
          <w:sz w:val="32"/>
          <w:szCs w:val="32"/>
        </w:rPr>
        <w:t xml:space="preserve">  各类绿地园林绿化工程的设计和施工，应当持有相应资质证书的设计、施工单位承担。园林绿化工程设计、施工单位的资质标准和资质管理办法按照省建设行政主管部门有关规定执行。</w:t>
      </w:r>
    </w:p>
    <w:p>
      <w:pPr>
        <w:spacing w:line="560" w:lineRule="exact"/>
        <w:ind w:firstLine="640" w:firstLineChars="200"/>
        <w:rPr>
          <w:rFonts w:eastAsia="仿宋_GB2312"/>
          <w:sz w:val="32"/>
          <w:szCs w:val="32"/>
        </w:rPr>
      </w:pPr>
      <w:r>
        <w:rPr>
          <w:rFonts w:eastAsia="仿宋_GB2312"/>
          <w:sz w:val="32"/>
          <w:szCs w:val="32"/>
        </w:rPr>
        <w:t>县城市管理行政主管部门负责对城区园林绿化工程实行监督、管理、检查、验收。各类绿地、园林绿化工程应当实行工程竣工联合验收，联合验收牵头单位应当通知县城市管理行政主管部门参与工程建设项目竣工联合验收。</w:t>
      </w:r>
    </w:p>
    <w:p>
      <w:pPr>
        <w:spacing w:line="560" w:lineRule="exact"/>
        <w:ind w:firstLine="640" w:firstLineChars="200"/>
        <w:rPr>
          <w:rFonts w:eastAsia="仿宋_GB2312"/>
          <w:sz w:val="32"/>
          <w:szCs w:val="32"/>
        </w:rPr>
      </w:pPr>
      <w:r>
        <w:rPr>
          <w:rFonts w:ascii="楷体_GB2312" w:eastAsia="楷体_GB2312"/>
          <w:sz w:val="32"/>
          <w:szCs w:val="32"/>
        </w:rPr>
        <w:t>第十九条</w:t>
      </w:r>
      <w:r>
        <w:rPr>
          <w:rFonts w:eastAsia="仿宋_GB2312"/>
          <w:sz w:val="32"/>
          <w:szCs w:val="32"/>
        </w:rPr>
        <w:t xml:space="preserve">  在城区给排水设施建设中，应当安排绿化用水的管网和设施。</w:t>
      </w:r>
    </w:p>
    <w:p>
      <w:pPr>
        <w:spacing w:line="560" w:lineRule="exact"/>
        <w:ind w:firstLine="640" w:firstLineChars="200"/>
        <w:rPr>
          <w:rFonts w:eastAsia="仿宋_GB2312"/>
          <w:sz w:val="32"/>
          <w:szCs w:val="32"/>
        </w:rPr>
      </w:pPr>
      <w:r>
        <w:rPr>
          <w:rFonts w:ascii="楷体_GB2312" w:eastAsia="楷体_GB2312"/>
          <w:sz w:val="32"/>
          <w:szCs w:val="32"/>
        </w:rPr>
        <w:t>第二十条</w:t>
      </w:r>
      <w:r>
        <w:rPr>
          <w:rFonts w:eastAsia="仿宋_GB2312"/>
          <w:sz w:val="32"/>
          <w:szCs w:val="32"/>
        </w:rPr>
        <w:t xml:space="preserve">  </w:t>
      </w:r>
      <w:r>
        <w:rPr>
          <w:rFonts w:eastAsia="仿宋_GB2312"/>
          <w:spacing w:val="-6"/>
          <w:sz w:val="32"/>
          <w:szCs w:val="32"/>
        </w:rPr>
        <w:t>县生产绿地建设要逐步做到苗木自给，苗木自给率达到60%。在搞好园林育苗的同时，凡有条件的工厂、机关、学校、医院、部队等单位和个人，都要积极自办苗圃或花圃、草圃。</w:t>
      </w:r>
    </w:p>
    <w:p>
      <w:pPr>
        <w:spacing w:line="560" w:lineRule="exact"/>
        <w:jc w:val="center"/>
        <w:rPr>
          <w:rFonts w:hint="eastAsia" w:ascii="黑体" w:hAnsi="黑体" w:eastAsia="黑体"/>
          <w:sz w:val="32"/>
          <w:szCs w:val="32"/>
        </w:rPr>
      </w:pPr>
      <w:r>
        <w:rPr>
          <w:rFonts w:hint="eastAsia" w:ascii="黑体" w:hAnsi="黑体" w:eastAsia="黑体"/>
          <w:bCs/>
          <w:sz w:val="32"/>
          <w:szCs w:val="32"/>
        </w:rPr>
        <w:t>第三章  绿地管理和保护</w:t>
      </w:r>
    </w:p>
    <w:p>
      <w:pPr>
        <w:spacing w:line="560" w:lineRule="exact"/>
        <w:ind w:firstLine="640" w:firstLineChars="200"/>
        <w:rPr>
          <w:rFonts w:eastAsia="仿宋_GB2312"/>
          <w:sz w:val="32"/>
          <w:szCs w:val="32"/>
        </w:rPr>
      </w:pPr>
      <w:r>
        <w:rPr>
          <w:rFonts w:ascii="楷体_GB2312" w:eastAsia="楷体_GB2312"/>
          <w:sz w:val="32"/>
          <w:szCs w:val="32"/>
        </w:rPr>
        <w:t>第二十一条</w:t>
      </w:r>
      <w:r>
        <w:rPr>
          <w:rFonts w:eastAsia="仿宋_GB2312"/>
          <w:sz w:val="32"/>
          <w:szCs w:val="32"/>
        </w:rPr>
        <w:t xml:space="preserve">  县城市管理行政主管部门管理县城规划区内各公园、游园、街道、广场等公共绿地。</w:t>
      </w:r>
    </w:p>
    <w:p>
      <w:pPr>
        <w:spacing w:line="560" w:lineRule="exact"/>
        <w:ind w:firstLine="640" w:firstLineChars="200"/>
        <w:rPr>
          <w:rFonts w:eastAsia="仿宋_GB2312"/>
          <w:sz w:val="32"/>
          <w:szCs w:val="32"/>
        </w:rPr>
      </w:pPr>
      <w:r>
        <w:rPr>
          <w:rFonts w:eastAsia="仿宋_GB2312"/>
          <w:sz w:val="32"/>
          <w:szCs w:val="32"/>
        </w:rPr>
        <w:t>其他各类绿地由其所有权归属单位或者建设单位负责管理。责任单位应建立健全管理制度，并有专人负责，保持良好的生态和景观。</w:t>
      </w:r>
    </w:p>
    <w:p>
      <w:pPr>
        <w:spacing w:line="560" w:lineRule="exact"/>
        <w:ind w:firstLine="640" w:firstLineChars="200"/>
        <w:rPr>
          <w:rFonts w:eastAsia="仿宋_GB2312"/>
          <w:sz w:val="32"/>
          <w:szCs w:val="32"/>
        </w:rPr>
      </w:pPr>
      <w:r>
        <w:rPr>
          <w:rFonts w:ascii="楷体_GB2312" w:eastAsia="楷体_GB2312"/>
          <w:sz w:val="32"/>
          <w:szCs w:val="32"/>
        </w:rPr>
        <w:t>第二十二条</w:t>
      </w:r>
      <w:r>
        <w:rPr>
          <w:rFonts w:eastAsia="仿宋_GB2312"/>
          <w:sz w:val="32"/>
          <w:szCs w:val="32"/>
        </w:rPr>
        <w:t xml:space="preserve">  在公共绿地内开设商业、服务摊点，必须向县城市管理行政主管部门提出申请，经县城市管理行政主管部门审查批准，办理有关手续后，持行政审批或市场监管部门批准的营业执照，在批准地点和范围内从事经营活动，并应当遵守城市管理行政主管和市场监管管理的有关规定。</w:t>
      </w:r>
    </w:p>
    <w:p>
      <w:pPr>
        <w:spacing w:line="560" w:lineRule="exact"/>
        <w:ind w:firstLine="640" w:firstLineChars="200"/>
        <w:rPr>
          <w:rFonts w:eastAsia="仿宋_GB2312"/>
          <w:sz w:val="32"/>
          <w:szCs w:val="32"/>
        </w:rPr>
      </w:pPr>
      <w:r>
        <w:rPr>
          <w:rFonts w:eastAsia="仿宋_GB2312"/>
          <w:sz w:val="32"/>
          <w:szCs w:val="32"/>
        </w:rPr>
        <w:t>在公共绿地内举办文化、娱乐、公益活动或举行商品展销活动，活动的组织机构必须向县城市管理部门提出申请，经审查批准办理有关手续后，在指定地点和范围内开展活动，并应当遵守园林绿化管理的有关规定。</w:t>
      </w:r>
    </w:p>
    <w:p>
      <w:pPr>
        <w:spacing w:line="560" w:lineRule="exact"/>
        <w:ind w:firstLine="640" w:firstLineChars="200"/>
        <w:rPr>
          <w:rFonts w:eastAsia="仿宋_GB2312"/>
          <w:sz w:val="32"/>
          <w:szCs w:val="32"/>
        </w:rPr>
      </w:pPr>
      <w:r>
        <w:rPr>
          <w:rFonts w:ascii="楷体_GB2312" w:eastAsia="楷体_GB2312"/>
          <w:sz w:val="32"/>
          <w:szCs w:val="32"/>
        </w:rPr>
        <w:t>第二十三条</w:t>
      </w:r>
      <w:r>
        <w:rPr>
          <w:rFonts w:eastAsia="仿宋_GB2312"/>
          <w:sz w:val="32"/>
          <w:szCs w:val="32"/>
        </w:rPr>
        <w:t xml:space="preserve">  严格控制砍伐或者移植县城区树木。城区内任何树木不论其所有权归属、确需砍伐、移植的，必须按下列规定办理手续、领取砍伐许可证后，方可砍伐：</w:t>
      </w:r>
    </w:p>
    <w:p>
      <w:pPr>
        <w:spacing w:line="560" w:lineRule="exact"/>
        <w:ind w:firstLine="640" w:firstLineChars="200"/>
        <w:rPr>
          <w:rFonts w:eastAsia="仿宋_GB2312"/>
          <w:sz w:val="32"/>
          <w:szCs w:val="32"/>
        </w:rPr>
      </w:pPr>
      <w:r>
        <w:rPr>
          <w:rFonts w:eastAsia="仿宋_GB2312"/>
          <w:sz w:val="32"/>
          <w:szCs w:val="32"/>
        </w:rPr>
        <w:t>（一）一次一处砍伐或者移植乔木10株、灌木10丛或者绿篱10米以下的，报县城市管理行政主管部门审批；</w:t>
      </w:r>
    </w:p>
    <w:p>
      <w:pPr>
        <w:spacing w:line="560" w:lineRule="exact"/>
        <w:ind w:firstLine="640" w:firstLineChars="200"/>
        <w:rPr>
          <w:rFonts w:eastAsia="仿宋_GB2312"/>
          <w:sz w:val="32"/>
          <w:szCs w:val="32"/>
        </w:rPr>
      </w:pPr>
      <w:r>
        <w:rPr>
          <w:rFonts w:eastAsia="仿宋_GB2312"/>
          <w:sz w:val="32"/>
          <w:szCs w:val="32"/>
        </w:rPr>
        <w:t>（二）一次一处砍伐或者移植乔木10—100株、灌木10-100丛或者绿篱10—100米的，经县城市管理行政主管部门审查同意，报县人民政府审批；</w:t>
      </w:r>
    </w:p>
    <w:p>
      <w:pPr>
        <w:spacing w:line="560" w:lineRule="exact"/>
        <w:ind w:firstLine="640" w:firstLineChars="200"/>
        <w:rPr>
          <w:rFonts w:eastAsia="仿宋_GB2312"/>
          <w:sz w:val="32"/>
          <w:szCs w:val="32"/>
        </w:rPr>
      </w:pPr>
      <w:r>
        <w:rPr>
          <w:rFonts w:eastAsia="仿宋_GB2312"/>
          <w:sz w:val="32"/>
          <w:szCs w:val="32"/>
        </w:rPr>
        <w:t>（三）超过（二）项规定的，须报经省建设行政主管部门审批。经批准砍伐树木的建设单位应当对树木所有者进行补偿，并按“伐一栽三”的比例就地补植树木。不能就地补植的，由县城市管理行政主管部门安排易地补植，其费用由建设单位承担。</w:t>
      </w:r>
    </w:p>
    <w:p>
      <w:pPr>
        <w:pStyle w:val="23"/>
        <w:spacing w:line="560" w:lineRule="exact"/>
        <w:ind w:left="0" w:leftChars="0" w:firstLine="640" w:firstLineChars="200"/>
        <w:rPr>
          <w:rFonts w:eastAsia="仿宋_GB2312" w:cs="Times New Roman"/>
          <w:sz w:val="32"/>
          <w:szCs w:val="32"/>
        </w:rPr>
      </w:pPr>
      <w:r>
        <w:rPr>
          <w:rFonts w:eastAsia="仿宋_GB2312" w:cs="Times New Roman"/>
          <w:sz w:val="32"/>
          <w:szCs w:val="32"/>
        </w:rPr>
        <w:t>（四）古树名木按《江西省古树名木保护条例》规定的执行。</w:t>
      </w:r>
    </w:p>
    <w:p>
      <w:pPr>
        <w:spacing w:line="560" w:lineRule="exact"/>
        <w:ind w:firstLine="640" w:firstLineChars="200"/>
        <w:rPr>
          <w:rFonts w:eastAsia="仿宋_GB2312"/>
          <w:sz w:val="32"/>
          <w:szCs w:val="32"/>
        </w:rPr>
      </w:pPr>
      <w:r>
        <w:rPr>
          <w:rFonts w:ascii="楷体_GB2312" w:eastAsia="楷体_GB2312"/>
          <w:sz w:val="32"/>
          <w:szCs w:val="32"/>
        </w:rPr>
        <w:t>第二十四条</w:t>
      </w:r>
      <w:r>
        <w:rPr>
          <w:rFonts w:eastAsia="仿宋_GB2312"/>
          <w:sz w:val="32"/>
          <w:szCs w:val="32"/>
        </w:rPr>
        <w:t xml:space="preserve">  经批准砍伐、移植树木的应按下列标准缴纳绿化赔偿费：</w:t>
      </w:r>
    </w:p>
    <w:p>
      <w:pPr>
        <w:spacing w:line="560" w:lineRule="exact"/>
        <w:ind w:firstLine="640" w:firstLineChars="200"/>
        <w:rPr>
          <w:rFonts w:eastAsia="仿宋_GB2312"/>
          <w:sz w:val="32"/>
          <w:szCs w:val="32"/>
        </w:rPr>
      </w:pPr>
      <w:r>
        <w:rPr>
          <w:rFonts w:eastAsia="仿宋_GB2312"/>
          <w:sz w:val="32"/>
          <w:szCs w:val="32"/>
        </w:rPr>
        <w:t>（一）乔木树干胸径10厘米以内，移植的每株50元，砍伐的每株300元；树干胸径在10—30厘米，移植的每株100元，砍伐的每株500元；树干胸径超过30厘米，每增粗3厘米，移植的增加40元，砍伐的增加200元。</w:t>
      </w:r>
    </w:p>
    <w:p>
      <w:pPr>
        <w:spacing w:line="560" w:lineRule="exact"/>
        <w:ind w:firstLine="640" w:firstLineChars="200"/>
        <w:rPr>
          <w:rFonts w:eastAsia="仿宋_GB2312"/>
          <w:sz w:val="32"/>
          <w:szCs w:val="32"/>
        </w:rPr>
      </w:pPr>
      <w:r>
        <w:rPr>
          <w:rFonts w:eastAsia="仿宋_GB2312"/>
          <w:sz w:val="32"/>
          <w:szCs w:val="32"/>
        </w:rPr>
        <w:t>（二）灌木冠径在50厘米以下，移植的每丛30元，砍伐的每丛100元；冠径超过50厘米，以冠径50厘米的标准为计算基数，每增加10厘米，移植的增加20元，砍伐的增加50元。</w:t>
      </w:r>
    </w:p>
    <w:p>
      <w:pPr>
        <w:spacing w:line="560" w:lineRule="exact"/>
        <w:ind w:firstLine="640" w:firstLineChars="200"/>
        <w:rPr>
          <w:rFonts w:eastAsia="仿宋_GB2312"/>
          <w:sz w:val="32"/>
          <w:szCs w:val="32"/>
        </w:rPr>
      </w:pPr>
      <w:r>
        <w:rPr>
          <w:rFonts w:eastAsia="仿宋_GB2312"/>
          <w:sz w:val="32"/>
          <w:szCs w:val="32"/>
        </w:rPr>
        <w:t>（三）绿篱移植的每米30元，砍伐的每米150元。</w:t>
      </w:r>
    </w:p>
    <w:p>
      <w:pPr>
        <w:spacing w:line="560" w:lineRule="exact"/>
        <w:ind w:firstLine="640" w:firstLineChars="200"/>
        <w:rPr>
          <w:rFonts w:eastAsia="仿宋_GB2312"/>
          <w:sz w:val="32"/>
          <w:szCs w:val="32"/>
        </w:rPr>
      </w:pPr>
      <w:r>
        <w:rPr>
          <w:rFonts w:eastAsia="仿宋_GB2312"/>
          <w:sz w:val="32"/>
          <w:szCs w:val="32"/>
        </w:rPr>
        <w:t>古树名木遵照《江西省古树名木保护条例》规定进行处罚。</w:t>
      </w:r>
    </w:p>
    <w:p>
      <w:pPr>
        <w:spacing w:line="560" w:lineRule="exact"/>
        <w:ind w:firstLine="640" w:firstLineChars="200"/>
        <w:rPr>
          <w:rFonts w:eastAsia="仿宋_GB2312"/>
          <w:sz w:val="32"/>
          <w:szCs w:val="32"/>
        </w:rPr>
      </w:pPr>
      <w:r>
        <w:rPr>
          <w:rFonts w:ascii="楷体_GB2312" w:eastAsia="楷体_GB2312"/>
          <w:sz w:val="32"/>
          <w:szCs w:val="32"/>
        </w:rPr>
        <w:t>第二十五条</w:t>
      </w:r>
      <w:r>
        <w:rPr>
          <w:rFonts w:eastAsia="仿宋_GB2312"/>
          <w:sz w:val="32"/>
          <w:szCs w:val="32"/>
        </w:rPr>
        <w:t xml:space="preserve">  因特殊原因确需移植、铲除人工草坪、草本花卉的，须经县城市管理行政主管部门批准方可实施、并按下列标准缴纳绿化赔偿费：</w:t>
      </w:r>
    </w:p>
    <w:p>
      <w:pPr>
        <w:spacing w:line="560" w:lineRule="exact"/>
        <w:ind w:firstLine="640" w:firstLineChars="200"/>
        <w:rPr>
          <w:rFonts w:eastAsia="仿宋_GB2312"/>
          <w:sz w:val="32"/>
          <w:szCs w:val="32"/>
        </w:rPr>
      </w:pPr>
      <w:r>
        <w:rPr>
          <w:rFonts w:eastAsia="仿宋_GB2312"/>
          <w:sz w:val="32"/>
          <w:szCs w:val="32"/>
        </w:rPr>
        <w:t>（一）草坪移植的每平方米15元，铲除的每平方米30元。</w:t>
      </w:r>
    </w:p>
    <w:p>
      <w:pPr>
        <w:spacing w:line="560" w:lineRule="exact"/>
        <w:ind w:firstLine="640" w:firstLineChars="200"/>
        <w:rPr>
          <w:rFonts w:eastAsia="仿宋_GB2312"/>
          <w:sz w:val="32"/>
          <w:szCs w:val="32"/>
        </w:rPr>
      </w:pPr>
      <w:r>
        <w:rPr>
          <w:rFonts w:eastAsia="仿宋_GB2312"/>
          <w:sz w:val="32"/>
          <w:szCs w:val="32"/>
        </w:rPr>
        <w:t>（二）一年生草花，移植的每蔸20元，铲除的每蔸50元；多年生草花，移植的每蔸30元，铲除的每蔸60元。</w:t>
      </w:r>
    </w:p>
    <w:p>
      <w:pPr>
        <w:spacing w:line="560" w:lineRule="exact"/>
        <w:ind w:firstLine="640" w:firstLineChars="200"/>
        <w:rPr>
          <w:rFonts w:eastAsia="仿宋_GB2312"/>
          <w:sz w:val="32"/>
          <w:szCs w:val="32"/>
        </w:rPr>
      </w:pPr>
      <w:r>
        <w:rPr>
          <w:rFonts w:ascii="楷体_GB2312" w:eastAsia="楷体_GB2312"/>
          <w:sz w:val="32"/>
          <w:szCs w:val="32"/>
        </w:rPr>
        <w:t>第二十六条</w:t>
      </w:r>
      <w:r>
        <w:rPr>
          <w:rFonts w:eastAsia="仿宋_GB2312"/>
          <w:sz w:val="32"/>
          <w:szCs w:val="32"/>
        </w:rPr>
        <w:t xml:space="preserve">  对已腐朽或枯死，有倾倒危险，影响安全的树木需要砍伐时，树木的管护单位或个人应当向县城市管理行政主管部门申报，经审查批准后，方可砍伐。古树名木遵照《江西省古树名木保护条例》规定办理。</w:t>
      </w:r>
    </w:p>
    <w:p>
      <w:pPr>
        <w:spacing w:line="560" w:lineRule="exact"/>
        <w:ind w:firstLine="640" w:firstLineChars="200"/>
        <w:rPr>
          <w:rFonts w:eastAsia="仿宋_GB2312"/>
          <w:sz w:val="32"/>
          <w:szCs w:val="32"/>
        </w:rPr>
      </w:pPr>
      <w:r>
        <w:rPr>
          <w:rFonts w:ascii="楷体_GB2312" w:eastAsia="楷体_GB2312"/>
          <w:sz w:val="32"/>
          <w:szCs w:val="32"/>
        </w:rPr>
        <w:t xml:space="preserve">第二十七条 </w:t>
      </w:r>
      <w:r>
        <w:rPr>
          <w:rFonts w:eastAsia="仿宋_GB2312"/>
          <w:sz w:val="32"/>
          <w:szCs w:val="32"/>
        </w:rPr>
        <w:t xml:space="preserve"> 县自然资源部门在审批划定建筑红线时，应当严格保护树木。新建建筑物和构筑物应当与树木主干保持4米以上的距离，保证树木生长不受影响。古树名木遵照《江西省古树名木保护条例》规定执行。</w:t>
      </w:r>
    </w:p>
    <w:p>
      <w:pPr>
        <w:spacing w:line="560" w:lineRule="exact"/>
        <w:ind w:firstLine="640" w:firstLineChars="200"/>
        <w:rPr>
          <w:rFonts w:eastAsia="仿宋_GB2312"/>
          <w:sz w:val="32"/>
          <w:szCs w:val="32"/>
        </w:rPr>
      </w:pPr>
      <w:r>
        <w:rPr>
          <w:rFonts w:ascii="楷体_GB2312" w:eastAsia="楷体_GB2312"/>
          <w:sz w:val="32"/>
          <w:szCs w:val="32"/>
        </w:rPr>
        <w:t>第二十八条</w:t>
      </w:r>
      <w:r>
        <w:rPr>
          <w:rFonts w:eastAsia="仿宋_GB2312"/>
          <w:sz w:val="32"/>
          <w:szCs w:val="32"/>
        </w:rPr>
        <w:t xml:space="preserve">  架空线路、路灯照明、地下管线与街道树互有影响时，由管线管理单位向县城市管理行政主管部门提出申请：经批准并缴纳劳务费后，由县城市管理行政主管部门按照兼顾管线安全和树木正常生长的原则进行修剪、砍伐、移植。任何单位和个人不得擅自修剪、砍伐、移植树木。</w:t>
      </w:r>
    </w:p>
    <w:p>
      <w:pPr>
        <w:spacing w:line="560" w:lineRule="exact"/>
        <w:ind w:firstLine="640" w:firstLineChars="200"/>
        <w:rPr>
          <w:rFonts w:eastAsia="仿宋_GB2312"/>
          <w:sz w:val="32"/>
          <w:szCs w:val="32"/>
        </w:rPr>
      </w:pPr>
      <w:r>
        <w:rPr>
          <w:rFonts w:eastAsia="仿宋_GB2312"/>
          <w:sz w:val="32"/>
          <w:szCs w:val="32"/>
        </w:rPr>
        <w:t>城市树木所有权和收益权按下列规定处理：</w:t>
      </w:r>
    </w:p>
    <w:p>
      <w:pPr>
        <w:spacing w:line="560" w:lineRule="exact"/>
        <w:ind w:firstLine="640" w:firstLineChars="200"/>
        <w:rPr>
          <w:rFonts w:eastAsia="仿宋_GB2312"/>
          <w:sz w:val="32"/>
          <w:szCs w:val="32"/>
        </w:rPr>
      </w:pPr>
      <w:r>
        <w:rPr>
          <w:rFonts w:eastAsia="仿宋_GB2312"/>
          <w:sz w:val="32"/>
          <w:szCs w:val="32"/>
        </w:rPr>
        <w:t>（一）在公共绿地上和街道上种植的树木归国家所有；</w:t>
      </w:r>
    </w:p>
    <w:p>
      <w:pPr>
        <w:spacing w:line="560" w:lineRule="exact"/>
        <w:ind w:firstLine="640" w:firstLineChars="200"/>
        <w:rPr>
          <w:rFonts w:eastAsia="仿宋_GB2312"/>
          <w:sz w:val="32"/>
          <w:szCs w:val="32"/>
        </w:rPr>
      </w:pPr>
      <w:r>
        <w:rPr>
          <w:rFonts w:eastAsia="仿宋_GB2312"/>
          <w:sz w:val="32"/>
          <w:szCs w:val="32"/>
        </w:rPr>
        <w:t>（二）机关、部队、企事业单位和人民团体在其用地范围内种植的树木，归单位所有；</w:t>
      </w:r>
    </w:p>
    <w:p>
      <w:pPr>
        <w:spacing w:line="560" w:lineRule="exact"/>
        <w:ind w:firstLine="640" w:firstLineChars="200"/>
        <w:rPr>
          <w:rFonts w:eastAsia="仿宋_GB2312"/>
          <w:sz w:val="32"/>
          <w:szCs w:val="32"/>
        </w:rPr>
      </w:pPr>
      <w:r>
        <w:rPr>
          <w:rFonts w:eastAsia="仿宋_GB2312"/>
          <w:sz w:val="32"/>
          <w:szCs w:val="32"/>
        </w:rPr>
        <w:t>（三）居住小区绿化所植树木，收益归管护的单位所有；</w:t>
      </w:r>
    </w:p>
    <w:p>
      <w:pPr>
        <w:spacing w:line="560" w:lineRule="exact"/>
        <w:ind w:firstLine="640" w:firstLineChars="200"/>
        <w:rPr>
          <w:rFonts w:eastAsia="仿宋_GB2312"/>
          <w:sz w:val="32"/>
          <w:szCs w:val="32"/>
        </w:rPr>
      </w:pPr>
      <w:r>
        <w:rPr>
          <w:rFonts w:eastAsia="仿宋_GB2312"/>
          <w:sz w:val="32"/>
          <w:szCs w:val="32"/>
        </w:rPr>
        <w:t>（四）居民在庭院内种植的树木，归个人所有。</w:t>
      </w:r>
    </w:p>
    <w:p>
      <w:pPr>
        <w:spacing w:line="560" w:lineRule="exact"/>
        <w:ind w:firstLine="640" w:firstLineChars="200"/>
        <w:rPr>
          <w:rFonts w:eastAsia="仿宋_GB2312"/>
          <w:sz w:val="32"/>
          <w:szCs w:val="32"/>
        </w:rPr>
      </w:pPr>
      <w:r>
        <w:rPr>
          <w:rFonts w:ascii="楷体_GB2312" w:eastAsia="楷体_GB2312"/>
          <w:sz w:val="32"/>
          <w:szCs w:val="32"/>
        </w:rPr>
        <w:t>第二十九条</w:t>
      </w:r>
      <w:r>
        <w:rPr>
          <w:rFonts w:eastAsia="仿宋_GB2312"/>
          <w:sz w:val="32"/>
          <w:szCs w:val="32"/>
        </w:rPr>
        <w:t xml:space="preserve">  经县城国土空间总体规划和县城园林绿化专项规划确定的以及已建成的绿化用地，不得擅自改变用途。确因城市发展需要调整用途的，应当由实施单位，在取得城市管理行政主管部门同意后，向自然资源部门提出调整规划的申请，按程序进行调整规划，在报县人民政府审批同意后予以调整。</w:t>
      </w:r>
    </w:p>
    <w:p>
      <w:pPr>
        <w:spacing w:line="560" w:lineRule="exact"/>
        <w:ind w:firstLine="640" w:firstLineChars="200"/>
        <w:rPr>
          <w:rFonts w:eastAsia="仿宋_GB2312"/>
          <w:sz w:val="32"/>
          <w:szCs w:val="32"/>
        </w:rPr>
      </w:pPr>
      <w:r>
        <w:rPr>
          <w:rFonts w:ascii="楷体_GB2312" w:eastAsia="楷体_GB2312"/>
          <w:sz w:val="32"/>
          <w:szCs w:val="32"/>
        </w:rPr>
        <w:t>第三十条</w:t>
      </w:r>
      <w:r>
        <w:rPr>
          <w:rFonts w:eastAsia="仿宋_GB2312"/>
          <w:sz w:val="32"/>
          <w:szCs w:val="32"/>
        </w:rPr>
        <w:t xml:space="preserve">  因特殊原因，需占用绿地在1000平方米内的，必须经县城市管理行政主管部门批准；超过1000平方米的，必须经县人民政府批准；超过5000平方米的，必须报省建设行政主管部门审批。经批准占用绿地的单位应按规定补建绿地，不能补建的、应当到县城市管理行政主管部门按照本办法第十五条规定缴纳易地绿化补偿费。</w:t>
      </w:r>
    </w:p>
    <w:p>
      <w:pPr>
        <w:spacing w:line="560" w:lineRule="exact"/>
        <w:ind w:firstLine="640" w:firstLineChars="200"/>
        <w:rPr>
          <w:rFonts w:eastAsia="仿宋_GB2312"/>
          <w:color w:val="auto"/>
          <w:sz w:val="32"/>
          <w:szCs w:val="32"/>
        </w:rPr>
      </w:pPr>
      <w:r>
        <w:rPr>
          <w:rFonts w:ascii="楷体_GB2312" w:eastAsia="楷体_GB2312"/>
          <w:color w:val="auto"/>
          <w:sz w:val="32"/>
          <w:szCs w:val="32"/>
        </w:rPr>
        <w:t>第三十一条</w:t>
      </w:r>
      <w:r>
        <w:rPr>
          <w:rFonts w:eastAsia="仿宋_GB2312"/>
          <w:color w:val="auto"/>
          <w:sz w:val="32"/>
          <w:szCs w:val="32"/>
        </w:rPr>
        <w:t xml:space="preserve">  因工程建设或其他特殊原因需要临时占用城区绿化用地、须经县城市管理行政主管部门批准，</w:t>
      </w:r>
      <w:r>
        <w:rPr>
          <w:rFonts w:hint="eastAsia" w:eastAsia="仿宋_GB2312"/>
          <w:color w:val="auto"/>
          <w:sz w:val="32"/>
          <w:szCs w:val="32"/>
        </w:rPr>
        <w:t>并按照有关规定办理临时用地手续。</w:t>
      </w:r>
    </w:p>
    <w:p>
      <w:pPr>
        <w:spacing w:line="560" w:lineRule="exact"/>
        <w:jc w:val="center"/>
        <w:rPr>
          <w:rFonts w:ascii="黑体" w:hAnsi="黑体" w:eastAsia="黑体"/>
          <w:bCs/>
          <w:sz w:val="32"/>
          <w:szCs w:val="32"/>
        </w:rPr>
      </w:pPr>
      <w:r>
        <w:rPr>
          <w:rFonts w:ascii="黑体" w:hAnsi="黑体" w:eastAsia="黑体"/>
          <w:bCs/>
          <w:sz w:val="32"/>
          <w:szCs w:val="32"/>
        </w:rPr>
        <w:t>第四章</w:t>
      </w:r>
      <w:r>
        <w:rPr>
          <w:rFonts w:ascii="黑体" w:hAnsi="黑体" w:eastAsia="黑体"/>
          <w:bCs/>
          <w:sz w:val="32"/>
          <w:szCs w:val="32"/>
        </w:rPr>
        <w:tab/>
      </w:r>
      <w:r>
        <w:rPr>
          <w:rFonts w:ascii="黑体" w:hAnsi="黑体" w:eastAsia="黑体"/>
          <w:bCs/>
          <w:sz w:val="32"/>
          <w:szCs w:val="32"/>
        </w:rPr>
        <w:t>罚则</w:t>
      </w:r>
    </w:p>
    <w:p>
      <w:pPr>
        <w:spacing w:line="560" w:lineRule="exact"/>
        <w:ind w:firstLine="640" w:firstLineChars="200"/>
        <w:rPr>
          <w:rFonts w:eastAsia="仿宋_GB2312"/>
          <w:sz w:val="32"/>
          <w:szCs w:val="32"/>
        </w:rPr>
      </w:pPr>
      <w:r>
        <w:rPr>
          <w:rFonts w:ascii="楷体_GB2312" w:eastAsia="楷体_GB2312"/>
          <w:sz w:val="32"/>
          <w:szCs w:val="32"/>
        </w:rPr>
        <w:t>第三十二条</w:t>
      </w:r>
      <w:r>
        <w:rPr>
          <w:rFonts w:eastAsia="仿宋_GB2312"/>
          <w:sz w:val="32"/>
          <w:szCs w:val="32"/>
        </w:rPr>
        <w:t xml:space="preserve"> </w:t>
      </w:r>
      <w:r>
        <w:rPr>
          <w:rFonts w:hint="eastAsia" w:eastAsia="仿宋_GB2312"/>
          <w:sz w:val="32"/>
          <w:szCs w:val="32"/>
        </w:rPr>
        <w:t xml:space="preserve"> </w:t>
      </w:r>
      <w:r>
        <w:rPr>
          <w:rFonts w:eastAsia="仿宋_GB2312"/>
          <w:sz w:val="32"/>
          <w:szCs w:val="32"/>
        </w:rPr>
        <w:t>有下列行为之一的，由县城市管理行政主管部门按照《江西省城市绿化管理办法》规定责令停止侵害，赔偿损失，并可处以10元至100元的罚款：</w:t>
      </w:r>
    </w:p>
    <w:p>
      <w:pPr>
        <w:spacing w:line="560" w:lineRule="exact"/>
        <w:ind w:firstLine="640" w:firstLineChars="200"/>
        <w:rPr>
          <w:rFonts w:eastAsia="仿宋_GB2312"/>
          <w:sz w:val="32"/>
          <w:szCs w:val="32"/>
        </w:rPr>
      </w:pPr>
      <w:r>
        <w:rPr>
          <w:rFonts w:eastAsia="仿宋_GB2312"/>
          <w:sz w:val="32"/>
          <w:szCs w:val="32"/>
        </w:rPr>
        <w:t>（一）攀折树枝、采摘花果、剥树皮等造成树木花草损害的；</w:t>
      </w:r>
    </w:p>
    <w:p>
      <w:pPr>
        <w:spacing w:line="560" w:lineRule="exact"/>
        <w:ind w:firstLine="640" w:firstLineChars="200"/>
        <w:rPr>
          <w:rFonts w:eastAsia="仿宋_GB2312"/>
          <w:sz w:val="32"/>
          <w:szCs w:val="32"/>
        </w:rPr>
      </w:pPr>
      <w:r>
        <w:rPr>
          <w:rFonts w:eastAsia="仿宋_GB2312"/>
          <w:sz w:val="32"/>
          <w:szCs w:val="32"/>
        </w:rPr>
        <w:t>（二）在树上拴铁丝、钉钉子、架电线、拴绳挂物、拴系牲畜、挂放爆竹、涂抹刻写、凭靠物品的；</w:t>
      </w:r>
    </w:p>
    <w:p>
      <w:pPr>
        <w:spacing w:line="560" w:lineRule="exact"/>
        <w:ind w:firstLine="616" w:firstLineChars="200"/>
        <w:rPr>
          <w:rFonts w:eastAsia="仿宋_GB2312"/>
          <w:spacing w:val="-6"/>
          <w:sz w:val="32"/>
          <w:szCs w:val="32"/>
        </w:rPr>
      </w:pPr>
      <w:r>
        <w:rPr>
          <w:rFonts w:eastAsia="仿宋_GB2312"/>
          <w:spacing w:val="-6"/>
          <w:sz w:val="32"/>
          <w:szCs w:val="32"/>
        </w:rPr>
        <w:t>（三）在绿地内刨草皮、开荒种地、打鸟、野炊、放养畜禽的；</w:t>
      </w:r>
    </w:p>
    <w:p>
      <w:pPr>
        <w:spacing w:line="560" w:lineRule="exact"/>
        <w:ind w:firstLine="640" w:firstLineChars="200"/>
        <w:rPr>
          <w:rFonts w:eastAsia="仿宋_GB2312"/>
          <w:sz w:val="32"/>
          <w:szCs w:val="32"/>
        </w:rPr>
      </w:pPr>
      <w:r>
        <w:rPr>
          <w:rFonts w:eastAsia="仿宋_GB2312"/>
          <w:sz w:val="32"/>
          <w:szCs w:val="32"/>
        </w:rPr>
        <w:t>（四）在绿化带边砌炉灶、石灰池、树边燃烧废弃物，在绿地内搭棚屋、修车或停放车辆的；</w:t>
      </w:r>
    </w:p>
    <w:p>
      <w:pPr>
        <w:spacing w:line="560" w:lineRule="exact"/>
        <w:ind w:firstLine="640" w:firstLineChars="200"/>
        <w:rPr>
          <w:rFonts w:eastAsia="仿宋_GB2312"/>
          <w:sz w:val="32"/>
          <w:szCs w:val="32"/>
        </w:rPr>
      </w:pPr>
      <w:r>
        <w:rPr>
          <w:rFonts w:eastAsia="仿宋_GB2312"/>
          <w:sz w:val="32"/>
          <w:szCs w:val="32"/>
        </w:rPr>
        <w:t>（五）行驶车辆碰撞树木、花草、绿化设施、园林基础设施：造成损害或死亡的；</w:t>
      </w:r>
    </w:p>
    <w:p>
      <w:pPr>
        <w:spacing w:line="560" w:lineRule="exact"/>
        <w:ind w:firstLine="640" w:firstLineChars="200"/>
        <w:rPr>
          <w:rFonts w:eastAsia="仿宋_GB2312"/>
          <w:sz w:val="32"/>
          <w:szCs w:val="32"/>
        </w:rPr>
      </w:pPr>
      <w:r>
        <w:rPr>
          <w:rFonts w:eastAsia="仿宋_GB2312"/>
          <w:sz w:val="32"/>
          <w:szCs w:val="32"/>
        </w:rPr>
        <w:t>（六）在绿地内采土取石、倾倒垃圾污水、废渣、废土、堆放建筑材料或其他物品的；</w:t>
      </w:r>
    </w:p>
    <w:p>
      <w:pPr>
        <w:spacing w:line="560" w:lineRule="exact"/>
        <w:ind w:firstLine="640" w:firstLineChars="200"/>
        <w:rPr>
          <w:rFonts w:eastAsia="仿宋_GB2312"/>
          <w:sz w:val="32"/>
          <w:szCs w:val="32"/>
        </w:rPr>
      </w:pPr>
      <w:r>
        <w:rPr>
          <w:rFonts w:eastAsia="仿宋_GB2312"/>
          <w:sz w:val="32"/>
          <w:szCs w:val="32"/>
        </w:rPr>
        <w:t>（七）损坏护树桩架，踩踏绿篱、花坛和封闭管理的草坪的；</w:t>
      </w:r>
    </w:p>
    <w:p>
      <w:pPr>
        <w:spacing w:line="560" w:lineRule="exact"/>
        <w:ind w:firstLine="640" w:firstLineChars="200"/>
        <w:rPr>
          <w:rFonts w:eastAsia="仿宋_GB2312"/>
          <w:sz w:val="32"/>
          <w:szCs w:val="32"/>
        </w:rPr>
      </w:pPr>
      <w:r>
        <w:rPr>
          <w:rFonts w:eastAsia="仿宋_GB2312"/>
          <w:sz w:val="32"/>
          <w:szCs w:val="32"/>
        </w:rPr>
        <w:t>（八）损坏雕塑、花坛、灯具、护栏、果壳箱、浇灌设施、座椅、桌等园林设施的；</w:t>
      </w:r>
    </w:p>
    <w:p>
      <w:pPr>
        <w:spacing w:line="560" w:lineRule="exact"/>
        <w:ind w:firstLine="640" w:firstLineChars="200"/>
        <w:rPr>
          <w:rFonts w:eastAsia="仿宋_GB2312"/>
          <w:sz w:val="32"/>
          <w:szCs w:val="32"/>
        </w:rPr>
      </w:pPr>
      <w:r>
        <w:rPr>
          <w:rFonts w:eastAsia="仿宋_GB2312"/>
          <w:sz w:val="32"/>
          <w:szCs w:val="32"/>
        </w:rPr>
        <w:t>（九）应当给予处罚的其他行为。</w:t>
      </w:r>
    </w:p>
    <w:p>
      <w:pPr>
        <w:spacing w:line="560" w:lineRule="exact"/>
        <w:ind w:firstLine="640" w:firstLineChars="200"/>
        <w:rPr>
          <w:rFonts w:eastAsia="仿宋_GB2312"/>
          <w:sz w:val="32"/>
          <w:szCs w:val="32"/>
        </w:rPr>
      </w:pPr>
      <w:r>
        <w:rPr>
          <w:rFonts w:ascii="楷体_GB2312" w:eastAsia="楷体_GB2312"/>
          <w:sz w:val="32"/>
          <w:szCs w:val="32"/>
        </w:rPr>
        <w:t>第三十三条</w:t>
      </w:r>
      <w:r>
        <w:rPr>
          <w:rFonts w:eastAsia="仿宋_GB2312"/>
          <w:sz w:val="32"/>
          <w:szCs w:val="32"/>
        </w:rPr>
        <w:t xml:space="preserve">  未经批准擅自砍伐、移植或者非正常修剪城区树木的，由县城市管理行政主管部门责令停止侵害，违者按第二十四条规定标准缴纳绿化赔偿费、并可处以赔偿费2倍以下的罚款；擅自砍伐、迁移古树名木或者养护不善致使古树名木受到损伤或死亡的，违者按《江西省古树名木保护条例》规定进行处罚。</w:t>
      </w:r>
    </w:p>
    <w:p>
      <w:pPr>
        <w:spacing w:line="560" w:lineRule="exact"/>
        <w:ind w:firstLine="640" w:firstLineChars="200"/>
        <w:rPr>
          <w:rFonts w:eastAsia="仿宋_GB2312"/>
          <w:sz w:val="32"/>
          <w:szCs w:val="32"/>
        </w:rPr>
      </w:pPr>
      <w:r>
        <w:rPr>
          <w:rFonts w:eastAsia="仿宋_GB2312"/>
          <w:sz w:val="32"/>
          <w:szCs w:val="32"/>
        </w:rPr>
        <w:t>严禁在风景林地、防护绿地内采石取沙、开荒种地、造坟修墓、放牧狩猎、野炊烧烤、擅自用火等。违者由城市管理行政主管部门责令立即停止，限期治理，造成损失的，赔偿损失，并可按损失额1倍至2倍处以罚款。</w:t>
      </w:r>
    </w:p>
    <w:p>
      <w:pPr>
        <w:spacing w:line="560" w:lineRule="exact"/>
        <w:ind w:firstLine="640" w:firstLineChars="200"/>
        <w:rPr>
          <w:rFonts w:eastAsia="仿宋_GB2312"/>
          <w:sz w:val="32"/>
          <w:szCs w:val="32"/>
        </w:rPr>
      </w:pPr>
      <w:r>
        <w:rPr>
          <w:rFonts w:ascii="楷体_GB2312" w:eastAsia="楷体_GB2312"/>
          <w:sz w:val="32"/>
          <w:szCs w:val="32"/>
        </w:rPr>
        <w:t>第三十四条</w:t>
      </w:r>
      <w:r>
        <w:rPr>
          <w:rFonts w:eastAsia="仿宋_GB2312"/>
          <w:sz w:val="32"/>
          <w:szCs w:val="32"/>
        </w:rPr>
        <w:t xml:space="preserve">  工程建设项目的附属绿化工程和县城居住区绿地等绿化工程的设计方案未经批准或未按批准的设计方案施工的，以及施工队伍不具备资质的，由县城市管理行政主管部门责令停工，限期改正或者采取其他补救措施。</w:t>
      </w:r>
    </w:p>
    <w:p>
      <w:pPr>
        <w:spacing w:line="560" w:lineRule="exact"/>
        <w:ind w:firstLine="640" w:firstLineChars="200"/>
        <w:rPr>
          <w:rFonts w:eastAsia="仿宋_GB2312"/>
          <w:sz w:val="32"/>
          <w:szCs w:val="32"/>
        </w:rPr>
      </w:pPr>
      <w:r>
        <w:rPr>
          <w:rFonts w:ascii="楷体_GB2312" w:eastAsia="楷体_GB2312"/>
          <w:sz w:val="32"/>
          <w:szCs w:val="32"/>
        </w:rPr>
        <w:t>第三十五条</w:t>
      </w:r>
      <w:r>
        <w:rPr>
          <w:rFonts w:eastAsia="仿宋_GB2312"/>
          <w:sz w:val="32"/>
          <w:szCs w:val="32"/>
        </w:rPr>
        <w:t xml:space="preserve">  擅自改变城区绿化用地性质，或者擅自占用城市绿化用地的，由县城市管理行政主管部门责令限期退还绿地，恢复原状，应按第二十四、二十五条规定标准缴纳绿化赔偿费，并可处以每平方米50-200元的罚款。</w:t>
      </w:r>
    </w:p>
    <w:p>
      <w:pPr>
        <w:spacing w:line="560" w:lineRule="exact"/>
        <w:ind w:firstLine="640" w:firstLineChars="200"/>
        <w:rPr>
          <w:rFonts w:eastAsia="仿宋_GB2312"/>
          <w:sz w:val="32"/>
          <w:szCs w:val="32"/>
        </w:rPr>
      </w:pPr>
      <w:bookmarkStart w:id="0" w:name="OLE_LINK1"/>
      <w:r>
        <w:rPr>
          <w:rFonts w:ascii="楷体_GB2312" w:eastAsia="楷体_GB2312"/>
          <w:sz w:val="32"/>
          <w:szCs w:val="32"/>
        </w:rPr>
        <w:t>第三十六条</w:t>
      </w:r>
      <w:r>
        <w:rPr>
          <w:rFonts w:eastAsia="仿宋_GB2312"/>
          <w:sz w:val="32"/>
          <w:szCs w:val="32"/>
        </w:rPr>
        <w:t xml:space="preserve">  新建、改建、扩建工程建设项目，建设单位未在城市绿化行政主管部门指定的地点，按所缺面积补足绿化用地的，处以每平方米20元至100元的罚款。</w:t>
      </w:r>
    </w:p>
    <w:p>
      <w:pPr>
        <w:spacing w:line="560" w:lineRule="exact"/>
        <w:ind w:firstLine="640" w:firstLineChars="200"/>
        <w:rPr>
          <w:rFonts w:eastAsia="仿宋_GB2312"/>
          <w:sz w:val="32"/>
          <w:szCs w:val="32"/>
        </w:rPr>
      </w:pPr>
      <w:r>
        <w:rPr>
          <w:rFonts w:eastAsia="仿宋_GB2312"/>
          <w:sz w:val="32"/>
          <w:szCs w:val="32"/>
        </w:rPr>
        <w:t>未经同意擅自在县城规划区公共绿地内设商业、服务摊点，由县城市管理行政主管部门责令限期迁出或拆除，并可处以20-500元的罚款；造成损失的，应按第二十四、五条规定标准缴纳绿化赔偿费。</w:t>
      </w:r>
      <w:bookmarkEnd w:id="0"/>
    </w:p>
    <w:p>
      <w:pPr>
        <w:spacing w:line="560" w:lineRule="exact"/>
        <w:ind w:firstLine="640" w:firstLineChars="200"/>
        <w:rPr>
          <w:rFonts w:eastAsia="仿宋_GB2312"/>
          <w:sz w:val="32"/>
          <w:szCs w:val="32"/>
        </w:rPr>
      </w:pPr>
      <w:r>
        <w:rPr>
          <w:rFonts w:eastAsia="仿宋_GB2312"/>
          <w:sz w:val="32"/>
          <w:szCs w:val="32"/>
        </w:rPr>
        <w:t>对不服从公共绿地管理单位管理的商业、服务摊点，由城市管理行政主管部门给予警告，可处以10元至100元的罚款；情节严重的，取消其设点资格，并可提请市场监督管理部门吊销营业执照。</w:t>
      </w:r>
    </w:p>
    <w:p>
      <w:pPr>
        <w:spacing w:line="560" w:lineRule="exact"/>
        <w:ind w:firstLine="640" w:firstLineChars="200"/>
        <w:rPr>
          <w:rFonts w:eastAsia="仿宋_GB2312"/>
          <w:sz w:val="32"/>
          <w:szCs w:val="32"/>
        </w:rPr>
      </w:pPr>
      <w:r>
        <w:rPr>
          <w:rFonts w:ascii="楷体_GB2312" w:eastAsia="楷体_GB2312"/>
          <w:sz w:val="32"/>
          <w:szCs w:val="32"/>
        </w:rPr>
        <w:t>第三十七条</w:t>
      </w:r>
      <w:r>
        <w:rPr>
          <w:rFonts w:eastAsia="仿宋_GB2312"/>
          <w:sz w:val="32"/>
          <w:szCs w:val="32"/>
        </w:rPr>
        <w:t xml:space="preserve">  对违反本办法的无民事行为能力人或限制民事行为能力人所承担的赔偿费及处罚，由其法定监护人承担。</w:t>
      </w:r>
    </w:p>
    <w:p>
      <w:pPr>
        <w:spacing w:line="560" w:lineRule="exact"/>
        <w:ind w:firstLine="640" w:firstLineChars="200"/>
        <w:rPr>
          <w:rFonts w:eastAsia="仿宋_GB2312"/>
          <w:sz w:val="32"/>
          <w:szCs w:val="32"/>
        </w:rPr>
      </w:pPr>
      <w:r>
        <w:rPr>
          <w:rFonts w:ascii="楷体_GB2312" w:eastAsia="楷体_GB2312"/>
          <w:sz w:val="32"/>
          <w:szCs w:val="32"/>
        </w:rPr>
        <w:t>第三十八条</w:t>
      </w:r>
      <w:r>
        <w:rPr>
          <w:rFonts w:eastAsia="仿宋_GB2312"/>
          <w:sz w:val="32"/>
          <w:szCs w:val="32"/>
        </w:rPr>
        <w:t xml:space="preserve">  对拒绝或者阻碍园林绿化执法人员依法执行公务的，由公安部门按照有关规定处理；构成犯罪的，依法追究刑事责任。</w:t>
      </w:r>
    </w:p>
    <w:p>
      <w:pPr>
        <w:spacing w:line="560" w:lineRule="exact"/>
        <w:ind w:firstLine="640" w:firstLineChars="200"/>
        <w:rPr>
          <w:rFonts w:eastAsia="仿宋_GB2312"/>
          <w:sz w:val="32"/>
          <w:szCs w:val="32"/>
        </w:rPr>
      </w:pPr>
      <w:r>
        <w:rPr>
          <w:rFonts w:ascii="楷体_GB2312" w:eastAsia="楷体_GB2312"/>
          <w:sz w:val="32"/>
          <w:szCs w:val="32"/>
        </w:rPr>
        <w:t>第三十九条</w:t>
      </w:r>
      <w:r>
        <w:rPr>
          <w:rFonts w:eastAsia="仿宋_GB2312"/>
          <w:sz w:val="32"/>
          <w:szCs w:val="32"/>
        </w:rPr>
        <w:t xml:space="preserve">  当事人对行政处罚决定不服的，可依法申请行政复议或者向人民法院提起行政诉讼。逾期不申请复议也不提起诉讼又不履行处罚决定的，由作出处罚决定的机关申请人民法院强制执行。</w:t>
      </w:r>
    </w:p>
    <w:p>
      <w:pPr>
        <w:spacing w:line="560" w:lineRule="exact"/>
        <w:jc w:val="center"/>
        <w:rPr>
          <w:rFonts w:ascii="黑体" w:hAnsi="黑体" w:eastAsia="黑体"/>
          <w:sz w:val="32"/>
          <w:szCs w:val="32"/>
        </w:rPr>
      </w:pPr>
      <w:r>
        <w:rPr>
          <w:rFonts w:ascii="黑体" w:hAnsi="黑体" w:eastAsia="黑体"/>
          <w:bCs/>
          <w:sz w:val="32"/>
          <w:szCs w:val="32"/>
        </w:rPr>
        <w:t>第五章</w:t>
      </w:r>
      <w:r>
        <w:rPr>
          <w:rFonts w:ascii="黑体" w:hAnsi="黑体" w:eastAsia="黑体"/>
          <w:bCs/>
          <w:sz w:val="32"/>
          <w:szCs w:val="32"/>
        </w:rPr>
        <w:tab/>
      </w:r>
      <w:r>
        <w:rPr>
          <w:rFonts w:ascii="黑体" w:hAnsi="黑体" w:eastAsia="黑体"/>
          <w:bCs/>
          <w:sz w:val="32"/>
          <w:szCs w:val="32"/>
        </w:rPr>
        <w:t>附则</w:t>
      </w:r>
    </w:p>
    <w:p>
      <w:pPr>
        <w:spacing w:line="560" w:lineRule="exact"/>
        <w:ind w:firstLine="640" w:firstLineChars="200"/>
        <w:rPr>
          <w:rFonts w:eastAsia="仿宋_GB2312"/>
          <w:sz w:val="32"/>
          <w:szCs w:val="32"/>
        </w:rPr>
      </w:pPr>
      <w:r>
        <w:rPr>
          <w:rFonts w:eastAsia="仿宋_GB2312"/>
          <w:sz w:val="32"/>
          <w:szCs w:val="32"/>
        </w:rPr>
        <w:t>第</w:t>
      </w:r>
      <w:r>
        <w:rPr>
          <w:rFonts w:ascii="楷体_GB2312" w:eastAsia="楷体_GB2312"/>
          <w:sz w:val="32"/>
          <w:szCs w:val="32"/>
        </w:rPr>
        <w:t>四十条</w:t>
      </w:r>
      <w:r>
        <w:rPr>
          <w:rFonts w:eastAsia="仿宋_GB2312"/>
          <w:sz w:val="32"/>
          <w:szCs w:val="32"/>
        </w:rPr>
        <w:t xml:space="preserve">  对举报毁损、破坏城区园林绿化行为的有功人员给予奖励：</w:t>
      </w:r>
    </w:p>
    <w:p>
      <w:pPr>
        <w:spacing w:line="560" w:lineRule="exact"/>
        <w:ind w:firstLine="640" w:firstLineChars="200"/>
        <w:rPr>
          <w:rFonts w:eastAsia="仿宋_GB2312"/>
          <w:sz w:val="32"/>
          <w:szCs w:val="32"/>
        </w:rPr>
      </w:pPr>
      <w:r>
        <w:rPr>
          <w:rFonts w:eastAsia="仿宋_GB2312"/>
          <w:sz w:val="32"/>
          <w:szCs w:val="32"/>
        </w:rPr>
        <w:t>（一）赔偿在10-100元，奖励5-20元；</w:t>
      </w:r>
    </w:p>
    <w:p>
      <w:pPr>
        <w:spacing w:line="560" w:lineRule="exact"/>
        <w:ind w:firstLine="640" w:firstLineChars="200"/>
        <w:rPr>
          <w:rFonts w:eastAsia="仿宋_GB2312"/>
          <w:sz w:val="32"/>
          <w:szCs w:val="32"/>
        </w:rPr>
      </w:pPr>
      <w:r>
        <w:rPr>
          <w:rFonts w:eastAsia="仿宋_GB2312"/>
          <w:sz w:val="32"/>
          <w:szCs w:val="32"/>
        </w:rPr>
        <w:t>（二）赔偿在101-500元，奖励25-50元；</w:t>
      </w:r>
    </w:p>
    <w:p>
      <w:pPr>
        <w:spacing w:line="560" w:lineRule="exact"/>
        <w:ind w:firstLine="640" w:firstLineChars="200"/>
        <w:rPr>
          <w:rFonts w:eastAsia="仿宋_GB2312"/>
          <w:sz w:val="32"/>
          <w:szCs w:val="32"/>
        </w:rPr>
      </w:pPr>
      <w:r>
        <w:rPr>
          <w:rFonts w:eastAsia="仿宋_GB2312"/>
          <w:sz w:val="32"/>
          <w:szCs w:val="32"/>
        </w:rPr>
        <w:t>（三）赔偿在501元以上的，奖励赔偿额的10%；</w:t>
      </w:r>
    </w:p>
    <w:p>
      <w:pPr>
        <w:spacing w:line="560" w:lineRule="exact"/>
        <w:ind w:firstLine="640" w:firstLineChars="200"/>
        <w:rPr>
          <w:rFonts w:eastAsia="仿宋_GB2312"/>
          <w:sz w:val="32"/>
          <w:szCs w:val="32"/>
        </w:rPr>
      </w:pPr>
      <w:r>
        <w:rPr>
          <w:rFonts w:eastAsia="仿宋_GB2312"/>
          <w:sz w:val="32"/>
          <w:szCs w:val="32"/>
        </w:rPr>
        <w:t>奖励费在绿化赔偿费、易地绿化补偿费中列支。</w:t>
      </w:r>
    </w:p>
    <w:p>
      <w:pPr>
        <w:spacing w:line="560" w:lineRule="exact"/>
        <w:ind w:firstLine="640" w:firstLineChars="200"/>
        <w:rPr>
          <w:rFonts w:eastAsia="仿宋_GB2312"/>
          <w:sz w:val="32"/>
          <w:szCs w:val="32"/>
        </w:rPr>
      </w:pPr>
      <w:r>
        <w:rPr>
          <w:rFonts w:ascii="楷体_GB2312" w:eastAsia="楷体_GB2312"/>
          <w:sz w:val="32"/>
          <w:szCs w:val="32"/>
        </w:rPr>
        <w:t>第四十一条</w:t>
      </w:r>
      <w:r>
        <w:rPr>
          <w:rFonts w:eastAsia="仿宋_GB2312"/>
          <w:sz w:val="32"/>
          <w:szCs w:val="32"/>
        </w:rPr>
        <w:t xml:space="preserve">  凡过去有关规定与本办法规定有抵触的按本办法执行。</w:t>
      </w:r>
    </w:p>
    <w:p>
      <w:pPr>
        <w:spacing w:line="560" w:lineRule="exact"/>
        <w:ind w:firstLine="640" w:firstLineChars="200"/>
        <w:rPr>
          <w:rFonts w:eastAsia="仿宋_GB2312"/>
          <w:sz w:val="32"/>
          <w:szCs w:val="32"/>
        </w:rPr>
      </w:pPr>
      <w:r>
        <w:rPr>
          <w:rFonts w:ascii="楷体_GB2312" w:eastAsia="楷体_GB2312"/>
          <w:sz w:val="32"/>
          <w:szCs w:val="32"/>
        </w:rPr>
        <w:t>第四十二条</w:t>
      </w:r>
      <w:r>
        <w:rPr>
          <w:rFonts w:eastAsia="仿宋_GB2312"/>
          <w:sz w:val="32"/>
          <w:szCs w:val="32"/>
        </w:rPr>
        <w:t xml:space="preserve">  本办法在执行中遇到的具体问题由县城市管理部门负责解释。</w:t>
      </w:r>
    </w:p>
    <w:p>
      <w:pPr>
        <w:ind w:firstLine="640" w:firstLineChars="200"/>
        <w:rPr>
          <w:rFonts w:hint="eastAsia" w:hAnsi="仿宋_GB2312" w:eastAsia="仿宋_GB2312"/>
          <w:color w:val="auto"/>
          <w:sz w:val="32"/>
          <w:szCs w:val="32"/>
        </w:rPr>
      </w:pPr>
      <w:r>
        <w:rPr>
          <w:rFonts w:ascii="楷体_GB2312" w:eastAsia="楷体_GB2312"/>
          <w:snapToGrid w:val="0"/>
          <w:color w:val="auto"/>
          <w:kern w:val="0"/>
          <w:sz w:val="32"/>
          <w:szCs w:val="32"/>
        </w:rPr>
        <w:t>第</w:t>
      </w:r>
      <w:r>
        <w:rPr>
          <w:rFonts w:hint="eastAsia" w:ascii="楷体_GB2312" w:eastAsia="楷体_GB2312"/>
          <w:snapToGrid w:val="0"/>
          <w:color w:val="auto"/>
          <w:kern w:val="0"/>
          <w:sz w:val="32"/>
          <w:szCs w:val="32"/>
        </w:rPr>
        <w:t>四十</w:t>
      </w:r>
      <w:r>
        <w:rPr>
          <w:rFonts w:hint="eastAsia" w:ascii="楷体_GB2312" w:eastAsia="楷体_GB2312"/>
          <w:snapToGrid w:val="0"/>
          <w:color w:val="auto"/>
          <w:kern w:val="0"/>
          <w:sz w:val="32"/>
          <w:szCs w:val="32"/>
          <w:lang w:val="en-US" w:eastAsia="zh-CN"/>
        </w:rPr>
        <w:t>三</w:t>
      </w:r>
      <w:r>
        <w:rPr>
          <w:rFonts w:ascii="楷体_GB2312" w:eastAsia="楷体_GB2312"/>
          <w:snapToGrid w:val="0"/>
          <w:color w:val="auto"/>
          <w:kern w:val="0"/>
          <w:sz w:val="32"/>
          <w:szCs w:val="32"/>
        </w:rPr>
        <w:t>条</w:t>
      </w:r>
      <w:r>
        <w:rPr>
          <w:rFonts w:eastAsia="仿宋_GB2312"/>
          <w:snapToGrid w:val="0"/>
          <w:color w:val="auto"/>
          <w:kern w:val="0"/>
          <w:sz w:val="32"/>
          <w:szCs w:val="32"/>
        </w:rPr>
        <w:t xml:space="preserve">  本办法自</w:t>
      </w:r>
      <w:r>
        <w:rPr>
          <w:rFonts w:hint="eastAsia" w:eastAsia="仿宋_GB2312"/>
          <w:snapToGrid w:val="0"/>
          <w:color w:val="auto"/>
          <w:kern w:val="0"/>
          <w:sz w:val="32"/>
          <w:szCs w:val="32"/>
          <w:lang w:val="en-US" w:eastAsia="zh-CN"/>
        </w:rPr>
        <w:t>2023年7月3日</w:t>
      </w:r>
      <w:r>
        <w:rPr>
          <w:rFonts w:eastAsia="仿宋_GB2312"/>
          <w:snapToGrid w:val="0"/>
          <w:color w:val="auto"/>
          <w:kern w:val="0"/>
          <w:sz w:val="32"/>
          <w:szCs w:val="32"/>
        </w:rPr>
        <w:t>起施行</w:t>
      </w:r>
      <w:r>
        <w:rPr>
          <w:rFonts w:hint="eastAsia" w:eastAsia="仿宋_GB2312"/>
          <w:snapToGrid w:val="0"/>
          <w:color w:val="auto"/>
          <w:kern w:val="0"/>
          <w:sz w:val="32"/>
          <w:szCs w:val="32"/>
          <w:lang w:eastAsia="zh-CN"/>
        </w:rPr>
        <w:t>，</w:t>
      </w:r>
      <w:r>
        <w:rPr>
          <w:rFonts w:hint="eastAsia" w:eastAsia="仿宋_GB2312"/>
          <w:snapToGrid w:val="0"/>
          <w:color w:val="auto"/>
          <w:kern w:val="0"/>
          <w:sz w:val="32"/>
          <w:szCs w:val="32"/>
          <w:lang w:val="en-US" w:eastAsia="zh-CN"/>
        </w:rPr>
        <w:t>原《会昌县城园林绿化管理办法》（会府发〔2003〕19号）同时废止，有效期限5年。</w:t>
      </w:r>
    </w:p>
    <w:p>
      <w:pPr>
        <w:pStyle w:val="2"/>
        <w:rPr>
          <w:rFonts w:hint="eastAsia"/>
        </w:rPr>
      </w:pPr>
    </w:p>
    <w:p>
      <w:bookmarkStart w:id="1" w:name="_GoBack"/>
      <w:bookmarkEnd w:id="1"/>
    </w:p>
    <w:sectPr>
      <w:pgSz w:w="11906" w:h="16838"/>
      <w:pgMar w:top="2041" w:right="1531" w:bottom="2041" w:left="1531" w:header="851" w:footer="158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ind w:left="420" w:leftChars="200" w:right="420" w:rightChars="200"/>
      <w:rPr>
        <w:rStyle w:val="12"/>
        <w:rFonts w:hint="eastAsia" w:ascii="宋体" w:hAnsi="宋体"/>
        <w:sz w:val="28"/>
        <w:szCs w:val="28"/>
      </w:rPr>
    </w:pPr>
    <w:r>
      <w:rPr>
        <w:rStyle w:val="12"/>
        <w:rFonts w:hint="eastAsia" w:ascii="宋体" w:hAnsi="宋体"/>
        <w:sz w:val="28"/>
        <w:szCs w:val="28"/>
      </w:rPr>
      <w:t xml:space="preserve">— </w:t>
    </w:r>
    <w:r>
      <w:rPr>
        <w:rStyle w:val="12"/>
        <w:rFonts w:ascii="宋体" w:hAnsi="宋体"/>
        <w:sz w:val="28"/>
        <w:szCs w:val="28"/>
      </w:rPr>
      <w:fldChar w:fldCharType="begin"/>
    </w:r>
    <w:r>
      <w:rPr>
        <w:rStyle w:val="12"/>
        <w:rFonts w:ascii="宋体" w:hAnsi="宋体"/>
        <w:sz w:val="28"/>
        <w:szCs w:val="28"/>
      </w:rPr>
      <w:instrText xml:space="preserve">PAGE  </w:instrText>
    </w:r>
    <w:r>
      <w:rPr>
        <w:rStyle w:val="12"/>
        <w:rFonts w:ascii="宋体" w:hAnsi="宋体"/>
        <w:sz w:val="28"/>
        <w:szCs w:val="28"/>
      </w:rPr>
      <w:fldChar w:fldCharType="separate"/>
    </w:r>
    <w:r>
      <w:rPr>
        <w:rStyle w:val="12"/>
        <w:rFonts w:ascii="宋体" w:hAnsi="宋体"/>
        <w:sz w:val="28"/>
        <w:szCs w:val="28"/>
        <w:lang/>
      </w:rPr>
      <w:t>2</w:t>
    </w:r>
    <w:r>
      <w:rPr>
        <w:rStyle w:val="12"/>
        <w:rFonts w:ascii="宋体" w:hAnsi="宋体"/>
        <w:sz w:val="28"/>
        <w:szCs w:val="28"/>
      </w:rPr>
      <w:fldChar w:fldCharType="end"/>
    </w:r>
    <w:r>
      <w:rPr>
        <w:rStyle w:val="12"/>
        <w:rFonts w:hint="eastAsia" w:ascii="宋体" w:hAnsi="宋体"/>
        <w:sz w:val="28"/>
        <w:szCs w:val="28"/>
      </w:rPr>
      <w:t xml:space="preserve"> —</w:t>
    </w:r>
  </w:p>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end"/>
    </w:r>
  </w:p>
  <w:p>
    <w:pPr>
      <w:pStyle w:val="8"/>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dhYzFlYmEwZGZmNDkwNDA2ZjdiZjgwNmRjZDliMDcifQ=="/>
  </w:docVars>
  <w:rsids>
    <w:rsidRoot w:val="007C1CF5"/>
    <w:rsid w:val="00055038"/>
    <w:rsid w:val="00102FA3"/>
    <w:rsid w:val="001510D6"/>
    <w:rsid w:val="00173A66"/>
    <w:rsid w:val="001F745E"/>
    <w:rsid w:val="002465D4"/>
    <w:rsid w:val="00273AF1"/>
    <w:rsid w:val="002E7FC6"/>
    <w:rsid w:val="00302E59"/>
    <w:rsid w:val="00316BF9"/>
    <w:rsid w:val="00384DC7"/>
    <w:rsid w:val="005F5D3A"/>
    <w:rsid w:val="006541E0"/>
    <w:rsid w:val="006A06A7"/>
    <w:rsid w:val="006A382A"/>
    <w:rsid w:val="006A594E"/>
    <w:rsid w:val="00741BE3"/>
    <w:rsid w:val="00765B1B"/>
    <w:rsid w:val="00783DE5"/>
    <w:rsid w:val="007A4183"/>
    <w:rsid w:val="007B67AE"/>
    <w:rsid w:val="007C1CF5"/>
    <w:rsid w:val="007D4F15"/>
    <w:rsid w:val="008568C4"/>
    <w:rsid w:val="008A5641"/>
    <w:rsid w:val="008F7DD8"/>
    <w:rsid w:val="00BB16D5"/>
    <w:rsid w:val="00BB47F4"/>
    <w:rsid w:val="00BF5419"/>
    <w:rsid w:val="00C2437B"/>
    <w:rsid w:val="00C92305"/>
    <w:rsid w:val="00D51983"/>
    <w:rsid w:val="00D56607"/>
    <w:rsid w:val="00DD19CA"/>
    <w:rsid w:val="00E20CF5"/>
    <w:rsid w:val="00E40B0A"/>
    <w:rsid w:val="00EB5E82"/>
    <w:rsid w:val="00EC142A"/>
    <w:rsid w:val="00F45F45"/>
    <w:rsid w:val="00FB1919"/>
    <w:rsid w:val="00FB4E5B"/>
    <w:rsid w:val="00FC1F5F"/>
    <w:rsid w:val="06DF5F51"/>
    <w:rsid w:val="08D65DC2"/>
    <w:rsid w:val="1E432132"/>
    <w:rsid w:val="20BA0453"/>
    <w:rsid w:val="24A04D2A"/>
    <w:rsid w:val="25475C1F"/>
    <w:rsid w:val="2D955845"/>
    <w:rsid w:val="32FE6C1A"/>
    <w:rsid w:val="42A87384"/>
    <w:rsid w:val="443B4566"/>
    <w:rsid w:val="463960D3"/>
    <w:rsid w:val="4F9546FC"/>
    <w:rsid w:val="5B401FA0"/>
    <w:rsid w:val="631505CF"/>
    <w:rsid w:val="63BB5B3B"/>
    <w:rsid w:val="67337E2F"/>
    <w:rsid w:val="6B6F750A"/>
    <w:rsid w:val="6EE028B7"/>
    <w:rsid w:val="714C44D2"/>
    <w:rsid w:val="7329156C"/>
    <w:rsid w:val="745D6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ocked="1"/>
    <w:lsdException w:unhideWhenUsed="0" w:uiPriority="0" w:semiHidden="0" w:name="heading 2" w:locked="1"/>
    <w:lsdException w:unhideWhenUsed="0" w:uiPriority="0" w:semiHidden="0" w:name="heading 3" w:locked="1"/>
    <w:lsdException w:unhideWhenUsed="0" w:uiPriority="0" w:semiHidden="0" w:name="heading 4" w:locked="1"/>
    <w:lsdException w:unhideWhenUsed="0" w:uiPriority="0" w:semiHidden="0" w:name="heading 5" w:locked="1"/>
    <w:lsdException w:unhideWhenUsed="0" w:uiPriority="0" w:semiHidden="0" w:name="heading 6" w:locked="1"/>
    <w:lsdException w:unhideWhenUsed="0" w:uiPriority="0" w:semiHidden="0" w:name="heading 7" w:locked="1"/>
    <w:lsdException w:unhideWhenUsed="0" w:uiPriority="0" w:semiHidden="0" w:name="heading 8" w:locked="1"/>
    <w:lsdException w:unhideWhenUsed="0" w:uiPriority="0" w:semiHidden="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ocked="1"/>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ocked="1"/>
    <w:lsdException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ocked="1"/>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locked/>
    <w:uiPriority w:val="0"/>
    <w:pPr>
      <w:autoSpaceDE w:val="0"/>
      <w:autoSpaceDN w:val="0"/>
      <w:spacing w:line="765" w:lineRule="exact"/>
      <w:ind w:right="286"/>
      <w:jc w:val="center"/>
      <w:outlineLvl w:val="0"/>
    </w:pPr>
    <w:rPr>
      <w:rFonts w:ascii="方正小标宋简体" w:hAnsi="方正小标宋简体" w:eastAsia="方正小标宋简体" w:cs="方正小标宋简体"/>
      <w:kern w:val="0"/>
      <w:sz w:val="44"/>
      <w:szCs w:val="44"/>
      <w:lang w:val="zh-CN" w:bidi="zh-CN"/>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w:basedOn w:val="1"/>
    <w:next w:val="1"/>
    <w:link w:val="13"/>
    <w:uiPriority w:val="0"/>
    <w:pPr>
      <w:widowControl/>
      <w:spacing w:after="120"/>
      <w:textAlignment w:val="baseline"/>
    </w:pPr>
    <w:rPr>
      <w:szCs w:val="21"/>
    </w:rPr>
  </w:style>
  <w:style w:type="paragraph" w:styleId="4">
    <w:name w:val="index 5"/>
    <w:basedOn w:val="1"/>
    <w:next w:val="1"/>
    <w:uiPriority w:val="0"/>
    <w:pPr>
      <w:ind w:left="1680"/>
    </w:pPr>
  </w:style>
  <w:style w:type="paragraph" w:styleId="5">
    <w:name w:val="Plain Text"/>
    <w:basedOn w:val="1"/>
    <w:next w:val="6"/>
    <w:link w:val="14"/>
    <w:uiPriority w:val="0"/>
    <w:pPr>
      <w:spacing w:line="576" w:lineRule="exact"/>
    </w:pPr>
    <w:rPr>
      <w:rFonts w:ascii="宋体" w:hAnsi="Courier New" w:eastAsia="Times New Roman"/>
      <w:kern w:val="0"/>
    </w:rPr>
  </w:style>
  <w:style w:type="paragraph" w:styleId="6">
    <w:name w:val="header"/>
    <w:basedOn w:val="1"/>
    <w:next w:val="1"/>
    <w:link w:val="15"/>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Body Text Indent 2"/>
    <w:basedOn w:val="1"/>
    <w:link w:val="16"/>
    <w:uiPriority w:val="0"/>
    <w:pPr>
      <w:spacing w:after="120" w:line="480" w:lineRule="auto"/>
      <w:ind w:left="420" w:leftChars="200"/>
    </w:pPr>
  </w:style>
  <w:style w:type="paragraph" w:styleId="8">
    <w:name w:val="footer"/>
    <w:basedOn w:val="1"/>
    <w:next w:val="4"/>
    <w:link w:val="18"/>
    <w:uiPriority w:val="0"/>
    <w:pPr>
      <w:tabs>
        <w:tab w:val="center" w:pos="4153"/>
        <w:tab w:val="right" w:pos="8306"/>
      </w:tabs>
      <w:snapToGrid w:val="0"/>
      <w:jc w:val="left"/>
    </w:pPr>
    <w:rPr>
      <w:sz w:val="18"/>
    </w:rPr>
  </w:style>
  <w:style w:type="paragraph" w:styleId="9">
    <w:name w:val="Normal (Web)"/>
    <w:basedOn w:val="1"/>
    <w:uiPriority w:val="0"/>
    <w:pPr>
      <w:spacing w:before="100" w:beforeAutospacing="1" w:after="100" w:afterAutospacing="1"/>
      <w:jc w:val="left"/>
    </w:pPr>
    <w:rPr>
      <w:kern w:val="0"/>
      <w:sz w:val="24"/>
    </w:rPr>
  </w:style>
  <w:style w:type="character" w:styleId="12">
    <w:name w:val="page number"/>
    <w:basedOn w:val="11"/>
    <w:uiPriority w:val="0"/>
    <w:rPr>
      <w:rFonts w:ascii="Calibri" w:hAnsi="Calibri" w:eastAsia="宋体" w:cs="Times New Roman"/>
    </w:rPr>
  </w:style>
  <w:style w:type="character" w:customStyle="1" w:styleId="13">
    <w:name w:val="Body Text Char"/>
    <w:basedOn w:val="11"/>
    <w:link w:val="2"/>
    <w:semiHidden/>
    <w:uiPriority w:val="0"/>
    <w:rPr>
      <w:rFonts w:ascii="Calibri" w:hAnsi="Calibri" w:eastAsia="宋体" w:cs="Times New Roman"/>
      <w:szCs w:val="21"/>
    </w:rPr>
  </w:style>
  <w:style w:type="character" w:customStyle="1" w:styleId="14">
    <w:name w:val="Plain Text Char"/>
    <w:basedOn w:val="11"/>
    <w:link w:val="5"/>
    <w:semiHidden/>
    <w:uiPriority w:val="0"/>
    <w:rPr>
      <w:rFonts w:ascii="宋体" w:hAnsi="Courier New" w:eastAsia="Times New Roman" w:cs="Times New Roman"/>
      <w:kern w:val="0"/>
    </w:rPr>
  </w:style>
  <w:style w:type="character" w:customStyle="1" w:styleId="15">
    <w:name w:val="Header Char"/>
    <w:basedOn w:val="11"/>
    <w:link w:val="6"/>
    <w:semiHidden/>
    <w:uiPriority w:val="0"/>
    <w:rPr>
      <w:rFonts w:ascii="Calibri" w:hAnsi="Calibri" w:eastAsia="宋体" w:cs="Times New Roman"/>
      <w:sz w:val="18"/>
    </w:rPr>
  </w:style>
  <w:style w:type="character" w:customStyle="1" w:styleId="16">
    <w:name w:val="Body Text Indent 2 Char"/>
    <w:basedOn w:val="11"/>
    <w:link w:val="7"/>
    <w:semiHidden/>
    <w:uiPriority w:val="0"/>
    <w:rPr>
      <w:rFonts w:ascii="Calibri" w:hAnsi="Calibri" w:eastAsia="宋体" w:cs="Times New Roman"/>
    </w:rPr>
  </w:style>
  <w:style w:type="character" w:customStyle="1" w:styleId="17">
    <w:name w:val="Footer Char"/>
    <w:basedOn w:val="11"/>
    <w:link w:val="8"/>
    <w:semiHidden/>
    <w:uiPriority w:val="0"/>
    <w:rPr>
      <w:rFonts w:ascii="Calibri" w:hAnsi="Calibri" w:eastAsia="宋体" w:cs="Times New Roman"/>
      <w:sz w:val="18"/>
    </w:rPr>
  </w:style>
  <w:style w:type="character" w:customStyle="1" w:styleId="18">
    <w:name w:val="Footer Char1"/>
    <w:basedOn w:val="11"/>
    <w:link w:val="8"/>
    <w:semiHidden/>
    <w:uiPriority w:val="0"/>
    <w:rPr>
      <w:rFonts w:ascii="Calibri" w:hAnsi="Calibri" w:eastAsia="宋体" w:cs="Times New Roman"/>
      <w:kern w:val="2"/>
      <w:sz w:val="22"/>
      <w:szCs w:val="22"/>
      <w:lang w:val="en-US" w:eastAsia="zh-CN" w:bidi="ar-SA"/>
    </w:rPr>
  </w:style>
  <w:style w:type="paragraph" w:customStyle="1" w:styleId="19">
    <w:name w:val="引用1"/>
    <w:next w:val="1"/>
    <w:uiPriority w:val="0"/>
    <w:pPr>
      <w:wordWrap w:val="0"/>
      <w:spacing w:before="200" w:after="160"/>
      <w:ind w:left="864" w:right="864"/>
      <w:jc w:val="center"/>
    </w:pPr>
    <w:rPr>
      <w:rFonts w:ascii="Times New Roman" w:hAnsi="Times New Roman" w:eastAsia="宋体" w:cs="Times New Roman"/>
      <w:i/>
      <w:sz w:val="21"/>
      <w:lang w:val="en-US" w:eastAsia="zh-CN" w:bidi="ar-SA"/>
    </w:rPr>
  </w:style>
  <w:style w:type="character" w:customStyle="1" w:styleId="20">
    <w:name w:val="NormalCharacter"/>
    <w:link w:val="21"/>
    <w:semiHidden/>
    <w:uiPriority w:val="0"/>
    <w:rPr>
      <w:rFonts w:ascii="Calibri" w:hAnsi="Calibri" w:eastAsia="宋体" w:cs="Times New Roman"/>
    </w:rPr>
  </w:style>
  <w:style w:type="paragraph" w:customStyle="1" w:styleId="21">
    <w:name w:val="UserStyle_0"/>
    <w:basedOn w:val="1"/>
    <w:link w:val="20"/>
    <w:uiPriority w:val="0"/>
    <w:pPr>
      <w:spacing w:after="120"/>
      <w:ind w:left="420" w:leftChars="200"/>
    </w:pPr>
  </w:style>
  <w:style w:type="paragraph" w:customStyle="1" w:styleId="22">
    <w:name w:val="List Paragraph1"/>
    <w:basedOn w:val="1"/>
    <w:uiPriority w:val="0"/>
    <w:pPr>
      <w:ind w:firstLine="420" w:firstLineChars="200"/>
    </w:pPr>
    <w:rPr>
      <w:rFonts w:ascii="Calibri" w:hAnsi="Calibri" w:cs="黑体"/>
    </w:rPr>
  </w:style>
  <w:style w:type="paragraph" w:customStyle="1" w:styleId="23">
    <w:name w:val="正文首行缩进 21"/>
    <w:basedOn w:val="1"/>
    <w:uiPriority w:val="0"/>
    <w:pPr>
      <w:ind w:left="420" w:leftChars="200" w:firstLine="210"/>
    </w:pPr>
    <w:rPr>
      <w:rFonts w:cs="Calibri"/>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2024-03-21T03:01:14Z</dcterms:created>
  <dc:creator>Administrator</dc:creator>
  <cp:lastModifiedBy>止书</cp:lastModifiedBy>
  <dcterms:modified xsi:type="dcterms:W3CDTF">2024-03-21T03:02:03Z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3AD74B437A9B4144A98D67FA796A9629_12</vt:lpwstr>
  </property>
</Properties>
</file>