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2023年会昌县民生实事安排方案事项清单</w:t>
      </w:r>
    </w:p>
    <w:tbl>
      <w:tblPr>
        <w:tblStyle w:val="4"/>
        <w:tblW w:w="131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499"/>
        <w:gridCol w:w="5337"/>
        <w:gridCol w:w="1522"/>
        <w:gridCol w:w="2008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92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49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考核指标</w:t>
            </w:r>
          </w:p>
        </w:tc>
        <w:tc>
          <w:tcPr>
            <w:tcW w:w="5337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目标任务</w:t>
            </w:r>
          </w:p>
        </w:tc>
        <w:tc>
          <w:tcPr>
            <w:tcW w:w="152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牵头单位</w:t>
            </w:r>
          </w:p>
        </w:tc>
        <w:tc>
          <w:tcPr>
            <w:tcW w:w="200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相关责任单位</w:t>
            </w:r>
          </w:p>
        </w:tc>
        <w:tc>
          <w:tcPr>
            <w:tcW w:w="87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增加就业岗位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全年新增城镇就业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00人，新增农村劳动力转移就业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00人。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县就业创业服务中心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</w:p>
        </w:tc>
        <w:tc>
          <w:tcPr>
            <w:tcW w:w="876" w:type="dxa"/>
          </w:tcPr>
          <w:p>
            <w:pPr>
              <w:rPr>
                <w:color w:val="auto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加大职业技能培训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力度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开展政府补贴性职业技能培训2000人次，创业培训500人次。实施康养职业技能培训，培训养老护理员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180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人次。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县就业创业服务中心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教科体局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商务局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民政局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残联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各乡（镇）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公益性岗位托底安置工程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保持公益性岗位规模总体稳定，托底安置就业困难人员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2435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人以上。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县就业创业服务中心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县乡村振兴局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残联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各乡（镇）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推进创业担保贷款政策落实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增加安排担保基金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万元，据实足额拨付贴息资金，新增发放创业担保贷款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亿元，其中扶持个人创业担保贷款占贷款总数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%以上，到期贷款回收率在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%以上。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县就业创业服务中心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残联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提高城乡低保保障标准和财政补差水平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将城市低保月人均保障标准提高60元，达到8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5元；财政月人均补差水平提高40元，达到5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0元。将农村低保月人均保障标准提高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元，达到6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0元；财政月人均补差水平提高4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元，达到4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0元。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县民政局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人社局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改善残疾人生活和照顾服务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将城乡困难残疾人生活补助标准、城乡重度残疾人护理补贴标准分别提高20元，达到每人每月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0元。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县民政局、县残联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发改委、住建局、乡村振兴局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关心关爱城乡孤儿、事实无人抚养儿童和留守儿童</w:t>
            </w:r>
          </w:p>
        </w:tc>
        <w:tc>
          <w:tcPr>
            <w:tcW w:w="5337" w:type="dxa"/>
            <w:vAlign w:val="center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将机构养育孤儿、城乡散居孤儿、事实无人抚养儿童基本生活保障标准分别提高220元、160元、160元，达到每人每月1820元、1360元、1360元。按照每人每月1380元标准发放残疾孤儿（残疾事实无人抚养儿童）照料护理补贴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县民政局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残联、文明办、团县委、妇联、红十字会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加大婴幼儿入托补贴补助力度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对按照当地政府普惠指导价招收3岁以下婴幼儿的托育机构、财政按照实际收托数、月数给予补助，补助标准提高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00元，达到每人每月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300元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县卫健委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免费提供出生缺陷防控服务。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全县孕产妇均可享受免费产前筛查及新生儿疾病筛查，服务项目扩大到胎儿颈部透明带检查（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NT检查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）、胎儿六大畸形超声常规检查、产前血清学筛查、地中海贫血基因检测，及新生儿遗传代谢病筛查、听力筛查、遗传性耳聋基因检测、先天性心脏病筛查等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项服务。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县卫健委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人民医院、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妇保院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为适龄女生免费接种人乳头瘤病毒疫苗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对进入初中一年级、未满14周岁、未接种过人乳头瘤病毒（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HPV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）疫苗的女学生，按照知情、自愿原则为其免费接种国产二价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HPV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疫苗。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县卫健委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妇联、教科体局</w:t>
            </w: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加大自动体外除颤器投放力度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在全县学校、企事业单位、市民服务中心、客运车站、火车站、大型体育运动场(馆)、大型商场、大型商业综合体等场所配备自动体外除颤器(AED)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，并对设备投放点的工作人员及社会公众开展应急救护培训。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县红十字会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876" w:type="dxa"/>
          </w:tcPr>
          <w:p>
            <w:pPr>
              <w:rPr>
                <w:color w:val="auto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1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开展“雨露”计划。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对接受中等职业教育（全日制普通中专、职业高中、技工院校）和高等职业教育（全日制普通大专、高职院校、技师学院等）的建档立卡脱贫户及未消除风险的边缘易致贫户、突发严重困难户的家庭子女给予每生每学期1500元的助学补助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县乡村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振兴局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各乡（镇）</w:t>
            </w:r>
          </w:p>
        </w:tc>
        <w:tc>
          <w:tcPr>
            <w:tcW w:w="876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499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继续推进“一村一名大学生工程”</w:t>
            </w:r>
          </w:p>
        </w:tc>
        <w:tc>
          <w:tcPr>
            <w:tcW w:w="5337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采取“政府出钱、大学出力、农民受益”的方式，在全县范围内新招收和培养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名左右农民大学生，提升培养农业农村人才的规模和水平。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县农业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农村局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" w:eastAsia="zh-CN"/>
              </w:rPr>
              <w:t>教科体局，各乡（镇）</w:t>
            </w:r>
            <w:bookmarkStart w:id="0" w:name="_GoBack"/>
            <w:bookmarkEnd w:id="0"/>
          </w:p>
        </w:tc>
        <w:tc>
          <w:tcPr>
            <w:tcW w:w="876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</w:pPr>
    </w:p>
    <w:sectPr>
      <w:pgSz w:w="16838" w:h="11906" w:orient="landscape"/>
      <w:pgMar w:top="1531" w:right="2041" w:bottom="1531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ODYyZDJiMjU5YTg5Y2FhNzRlNmU2YmE4ZjlmNTIifQ=="/>
  </w:docVars>
  <w:rsids>
    <w:rsidRoot w:val="6133425C"/>
    <w:rsid w:val="05AD4386"/>
    <w:rsid w:val="0A9955F9"/>
    <w:rsid w:val="0DD95C10"/>
    <w:rsid w:val="122220DA"/>
    <w:rsid w:val="12EE06F0"/>
    <w:rsid w:val="24D06042"/>
    <w:rsid w:val="280E2503"/>
    <w:rsid w:val="2C0B690E"/>
    <w:rsid w:val="2F04655B"/>
    <w:rsid w:val="367E6012"/>
    <w:rsid w:val="38FE5AA4"/>
    <w:rsid w:val="41DE695B"/>
    <w:rsid w:val="594F1CB3"/>
    <w:rsid w:val="6086511A"/>
    <w:rsid w:val="60E87167"/>
    <w:rsid w:val="6133425C"/>
    <w:rsid w:val="69382960"/>
    <w:rsid w:val="6F3456DD"/>
    <w:rsid w:val="771542E1"/>
    <w:rsid w:val="7862046A"/>
    <w:rsid w:val="7BE85C48"/>
    <w:rsid w:val="7F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1287</Words>
  <Characters>1368</Characters>
  <Lines>0</Lines>
  <Paragraphs>0</Paragraphs>
  <TotalTime>66</TotalTime>
  <ScaleCrop>false</ScaleCrop>
  <LinksUpToDate>false</LinksUpToDate>
  <CharactersWithSpaces>1369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2022-03-15T14:50:00Z</dcterms:created>
  <dc:creator>莊鑫</dc:creator>
  <cp:lastModifiedBy>WPS_1573443593</cp:lastModifiedBy>
  <cp:lastPrinted>2023-05-08T01:58:00Z</cp:lastPrinted>
  <dcterms:modified xsi:type="dcterms:W3CDTF">2023-05-10T09:15:17Z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FEEE7819E8034E2E8C060D6EB7D8DBCD_13</vt:lpwstr>
  </property>
  <property fmtid="{D5CDD505-2E9C-101B-9397-08002B2CF9AE}" pid="4" name="commondata">
    <vt:lpwstr>eyJoZGlkIjoiNTFkNjQ3OWJlODdlNjk4MWUwNGRmNGZlNDZmN2Y5MjUifQ==</vt:lpwstr>
  </property>
</Properties>
</file>