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黑体" w:cs="黑体"/>
          <w:sz w:val="32"/>
          <w:szCs w:val="32"/>
        </w:rPr>
      </w:pPr>
      <w:r>
        <w:rPr>
          <w:rFonts w:hint="eastAsia" w:ascii="宋体" w:hAnsi="宋体" w:eastAsia="黑体" w:cs="黑体"/>
          <w:sz w:val="32"/>
          <w:szCs w:val="32"/>
        </w:rPr>
        <w:t>附件1</w:t>
      </w:r>
    </w:p>
    <w:p>
      <w:pPr>
        <w:jc w:val="center"/>
        <w:rPr>
          <w:rFonts w:hint="eastAsia" w:ascii="宋体" w:hAnsi="宋体" w:eastAsia="方正小标宋简体" w:cs="方正小标宋简体"/>
          <w:kern w:val="0"/>
          <w:sz w:val="44"/>
          <w:szCs w:val="44"/>
          <w:lang w:bidi="ar"/>
        </w:rPr>
      </w:pPr>
      <w:r>
        <w:rPr>
          <w:rFonts w:hint="eastAsia" w:ascii="宋体" w:hAnsi="宋体" w:eastAsia="方正小标宋简体" w:cs="方正小标宋简体"/>
          <w:kern w:val="0"/>
          <w:sz w:val="44"/>
          <w:szCs w:val="44"/>
          <w:lang w:bidi="ar"/>
        </w:rPr>
        <w:t>赣州市“市县同权”改革事项清单（2023年版）</w:t>
      </w:r>
    </w:p>
    <w:tbl>
      <w:tblPr>
        <w:tblStyle w:val="12"/>
        <w:tblW w:w="14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35"/>
        <w:gridCol w:w="1245"/>
        <w:gridCol w:w="1725"/>
        <w:gridCol w:w="2482"/>
        <w:gridCol w:w="3046"/>
        <w:gridCol w:w="1148"/>
        <w:gridCol w:w="1357"/>
        <w:gridCol w:w="2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80" w:hRule="atLeast"/>
          <w:tblHeader/>
          <w:jc w:val="center"/>
        </w:trPr>
        <w:tc>
          <w:tcPr>
            <w:tcW w:w="635" w:type="dxa"/>
            <w:vMerge w:val="restart"/>
            <w:noWrap/>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序号</w:t>
            </w:r>
          </w:p>
        </w:tc>
        <w:tc>
          <w:tcPr>
            <w:tcW w:w="1245" w:type="dxa"/>
            <w:vMerge w:val="restart"/>
            <w:noWrap w:val="0"/>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主管部门</w:t>
            </w:r>
          </w:p>
        </w:tc>
        <w:tc>
          <w:tcPr>
            <w:tcW w:w="1725" w:type="dxa"/>
            <w:vMerge w:val="restart"/>
            <w:noWrap w:val="0"/>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实施机关</w:t>
            </w:r>
          </w:p>
        </w:tc>
        <w:tc>
          <w:tcPr>
            <w:tcW w:w="5528" w:type="dxa"/>
            <w:gridSpan w:val="2"/>
            <w:noWrap/>
            <w:vAlign w:val="center"/>
          </w:tcPr>
          <w:p>
            <w:pPr>
              <w:widowControl/>
              <w:ind w:firstLine="1920" w:firstLineChars="800"/>
              <w:textAlignment w:val="center"/>
              <w:rPr>
                <w:rFonts w:hint="eastAsia" w:ascii="宋体" w:hAnsi="宋体" w:eastAsia="黑体" w:cs="黑体"/>
                <w:kern w:val="0"/>
                <w:sz w:val="24"/>
                <w:lang w:bidi="ar"/>
              </w:rPr>
            </w:pPr>
            <w:r>
              <w:rPr>
                <w:rFonts w:hint="eastAsia" w:ascii="宋体" w:hAnsi="宋体" w:eastAsia="黑体" w:cs="黑体"/>
                <w:kern w:val="0"/>
                <w:sz w:val="24"/>
                <w:lang w:bidi="ar"/>
              </w:rPr>
              <w:t>事项名称</w:t>
            </w:r>
          </w:p>
        </w:tc>
        <w:tc>
          <w:tcPr>
            <w:tcW w:w="1148" w:type="dxa"/>
            <w:vMerge w:val="restart"/>
            <w:noWrap/>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权力</w:t>
            </w:r>
          </w:p>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类型</w:t>
            </w:r>
          </w:p>
        </w:tc>
        <w:tc>
          <w:tcPr>
            <w:tcW w:w="1357" w:type="dxa"/>
            <w:vMerge w:val="restart"/>
            <w:noWrap w:val="0"/>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下放方式</w:t>
            </w:r>
          </w:p>
        </w:tc>
        <w:tc>
          <w:tcPr>
            <w:tcW w:w="2741" w:type="dxa"/>
            <w:vMerge w:val="restart"/>
            <w:noWrap w:val="0"/>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8" w:hRule="atLeast"/>
          <w:tblHeader/>
          <w:jc w:val="center"/>
        </w:trPr>
        <w:tc>
          <w:tcPr>
            <w:tcW w:w="635" w:type="dxa"/>
            <w:vMerge w:val="continue"/>
            <w:noWrap/>
            <w:vAlign w:val="center"/>
          </w:tcPr>
          <w:p>
            <w:pPr>
              <w:widowControl/>
              <w:jc w:val="center"/>
              <w:textAlignment w:val="center"/>
              <w:rPr>
                <w:rFonts w:hint="eastAsia" w:ascii="宋体" w:hAnsi="宋体" w:eastAsia="黑体" w:cs="黑体"/>
                <w:kern w:val="0"/>
                <w:sz w:val="24"/>
                <w:lang w:bidi="ar"/>
              </w:rPr>
            </w:pPr>
          </w:p>
        </w:tc>
        <w:tc>
          <w:tcPr>
            <w:tcW w:w="1245" w:type="dxa"/>
            <w:vMerge w:val="continue"/>
            <w:noWrap w:val="0"/>
            <w:vAlign w:val="center"/>
          </w:tcPr>
          <w:p>
            <w:pPr>
              <w:widowControl/>
              <w:jc w:val="center"/>
              <w:textAlignment w:val="center"/>
              <w:rPr>
                <w:rFonts w:hint="eastAsia" w:ascii="宋体" w:hAnsi="宋体" w:eastAsia="黑体" w:cs="黑体"/>
                <w:kern w:val="0"/>
                <w:sz w:val="24"/>
                <w:lang w:bidi="ar"/>
              </w:rPr>
            </w:pPr>
          </w:p>
        </w:tc>
        <w:tc>
          <w:tcPr>
            <w:tcW w:w="1725" w:type="dxa"/>
            <w:vMerge w:val="continue"/>
            <w:noWrap w:val="0"/>
            <w:vAlign w:val="center"/>
          </w:tcPr>
          <w:p>
            <w:pPr>
              <w:widowControl/>
              <w:jc w:val="center"/>
              <w:textAlignment w:val="center"/>
              <w:rPr>
                <w:rFonts w:hint="eastAsia" w:ascii="宋体" w:hAnsi="宋体" w:eastAsia="黑体" w:cs="黑体"/>
                <w:kern w:val="0"/>
                <w:sz w:val="24"/>
                <w:lang w:bidi="ar"/>
              </w:rPr>
            </w:pPr>
          </w:p>
        </w:tc>
        <w:tc>
          <w:tcPr>
            <w:tcW w:w="2482" w:type="dxa"/>
            <w:noWrap/>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主项名称</w:t>
            </w:r>
          </w:p>
        </w:tc>
        <w:tc>
          <w:tcPr>
            <w:tcW w:w="3046" w:type="dxa"/>
            <w:noWrap/>
            <w:vAlign w:val="center"/>
          </w:tcPr>
          <w:p>
            <w:pPr>
              <w:widowControl/>
              <w:jc w:val="center"/>
              <w:textAlignment w:val="center"/>
              <w:rPr>
                <w:rFonts w:hint="eastAsia" w:ascii="宋体" w:hAnsi="宋体" w:eastAsia="黑体" w:cs="黑体"/>
                <w:kern w:val="0"/>
                <w:sz w:val="24"/>
                <w:lang w:bidi="ar"/>
              </w:rPr>
            </w:pPr>
            <w:r>
              <w:rPr>
                <w:rFonts w:hint="eastAsia" w:ascii="宋体" w:hAnsi="宋体" w:eastAsia="黑体" w:cs="黑体"/>
                <w:kern w:val="0"/>
                <w:sz w:val="24"/>
                <w:lang w:bidi="ar"/>
              </w:rPr>
              <w:t>子项名称</w:t>
            </w:r>
          </w:p>
        </w:tc>
        <w:tc>
          <w:tcPr>
            <w:tcW w:w="1148" w:type="dxa"/>
            <w:vMerge w:val="continue"/>
            <w:noWrap/>
            <w:vAlign w:val="center"/>
          </w:tcPr>
          <w:p>
            <w:pPr>
              <w:widowControl/>
              <w:jc w:val="center"/>
              <w:textAlignment w:val="center"/>
              <w:rPr>
                <w:rFonts w:hint="eastAsia" w:ascii="宋体" w:hAnsi="宋体" w:eastAsia="黑体" w:cs="黑体"/>
                <w:kern w:val="0"/>
                <w:sz w:val="24"/>
                <w:lang w:bidi="ar"/>
              </w:rPr>
            </w:pPr>
          </w:p>
        </w:tc>
        <w:tc>
          <w:tcPr>
            <w:tcW w:w="1357" w:type="dxa"/>
            <w:vMerge w:val="continue"/>
            <w:noWrap w:val="0"/>
            <w:vAlign w:val="center"/>
          </w:tcPr>
          <w:p>
            <w:pPr>
              <w:widowControl/>
              <w:jc w:val="center"/>
              <w:textAlignment w:val="center"/>
              <w:rPr>
                <w:rFonts w:hint="eastAsia" w:ascii="宋体" w:hAnsi="宋体" w:eastAsia="黑体" w:cs="黑体"/>
                <w:kern w:val="0"/>
                <w:sz w:val="24"/>
                <w:lang w:bidi="ar"/>
              </w:rPr>
            </w:pPr>
          </w:p>
        </w:tc>
        <w:tc>
          <w:tcPr>
            <w:tcW w:w="2741" w:type="dxa"/>
            <w:vMerge w:val="continue"/>
            <w:noWrap w:val="0"/>
            <w:vAlign w:val="center"/>
          </w:tcPr>
          <w:p>
            <w:pPr>
              <w:widowControl/>
              <w:jc w:val="center"/>
              <w:textAlignment w:val="center"/>
              <w:rPr>
                <w:rFonts w:hint="eastAsia" w:ascii="宋体" w:hAnsi="宋体" w:eastAsia="黑体" w:cs="黑体"/>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00" w:hRule="atLeast"/>
          <w:jc w:val="center"/>
        </w:trPr>
        <w:tc>
          <w:tcPr>
            <w:tcW w:w="14379" w:type="dxa"/>
            <w:gridSpan w:val="8"/>
            <w:noWrap/>
            <w:vAlign w:val="center"/>
          </w:tcPr>
          <w:p>
            <w:pPr>
              <w:widowControl/>
              <w:jc w:val="left"/>
              <w:textAlignment w:val="center"/>
              <w:rPr>
                <w:rFonts w:hint="eastAsia" w:ascii="宋体" w:hAnsi="宋体" w:eastAsia="楷体_GB2312" w:cs="楷体_GB2312"/>
                <w:b/>
                <w:bCs/>
                <w:kern w:val="0"/>
                <w:sz w:val="28"/>
                <w:szCs w:val="28"/>
                <w:lang w:bidi="ar"/>
              </w:rPr>
            </w:pPr>
            <w:r>
              <w:rPr>
                <w:rFonts w:hint="eastAsia" w:ascii="宋体" w:hAnsi="宋体" w:eastAsia="楷体_GB2312" w:cs="楷体_GB2312"/>
                <w:b/>
                <w:bCs/>
                <w:kern w:val="0"/>
                <w:sz w:val="28"/>
                <w:szCs w:val="28"/>
                <w:lang w:bidi="ar"/>
              </w:rPr>
              <w:t>一、直接下放（</w:t>
            </w:r>
            <w:r>
              <w:rPr>
                <w:rFonts w:ascii="宋体" w:hAnsi="宋体" w:eastAsia="楷体_GB2312" w:cs="楷体_GB2312"/>
                <w:b/>
                <w:bCs/>
                <w:kern w:val="0"/>
                <w:sz w:val="28"/>
                <w:szCs w:val="28"/>
                <w:lang w:val="en" w:bidi="ar"/>
              </w:rPr>
              <w:t>76</w:t>
            </w:r>
            <w:r>
              <w:rPr>
                <w:rFonts w:hint="eastAsia" w:ascii="宋体" w:hAnsi="宋体" w:eastAsia="楷体_GB2312" w:cs="楷体_GB2312"/>
                <w:b/>
                <w:bCs/>
                <w:kern w:val="0"/>
                <w:sz w:val="28"/>
                <w:szCs w:val="28"/>
                <w:lang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20" w:hRule="atLeast"/>
          <w:jc w:val="center"/>
        </w:trPr>
        <w:tc>
          <w:tcPr>
            <w:tcW w:w="635" w:type="dxa"/>
            <w:noWrap/>
            <w:vAlign w:val="center"/>
          </w:tcPr>
          <w:p>
            <w:pPr>
              <w:widowControl/>
              <w:jc w:val="center"/>
              <w:textAlignment w:val="center"/>
              <w:rPr>
                <w:rFonts w:ascii="宋体" w:hAnsi="宋体" w:eastAsia="仿宋_GB2312" w:cs="仿宋_GB2312"/>
                <w:sz w:val="24"/>
              </w:rPr>
            </w:pPr>
            <w:r>
              <w:rPr>
                <w:rFonts w:hint="eastAsia" w:ascii="宋体" w:hAnsi="宋体" w:eastAsia="仿宋_GB2312" w:cs="仿宋_GB2312"/>
                <w:kern w:val="0"/>
                <w:sz w:val="24"/>
                <w:lang w:bidi="ar"/>
              </w:rPr>
              <w:t>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林木采伐许可证核发</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2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人工繁育、出售、利用省重点陆生野生动物许可</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0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设置大型户外广告及在城市建筑物、设施上悬挂、张贴宣传品审批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sz w:val="24"/>
              </w:rPr>
              <w:t>设置大型户外广告审批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大型户外广告（除大型高立柱广告、楼顶广告）下放至章贡区，赋予赣州经开区、蓉江新区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49" w:hRule="atLeast"/>
          <w:jc w:val="center"/>
        </w:trPr>
        <w:tc>
          <w:tcPr>
            <w:tcW w:w="635" w:type="dxa"/>
            <w:noWrap/>
            <w:vAlign w:val="center"/>
          </w:tcPr>
          <w:p>
            <w:pPr>
              <w:widowControl/>
              <w:jc w:val="center"/>
              <w:textAlignment w:val="center"/>
              <w:rPr>
                <w:rFonts w:hint="eastAsia" w:ascii="宋体" w:hAnsi="宋体"/>
              </w:rPr>
            </w:pPr>
            <w:r>
              <w:rPr>
                <w:rFonts w:hint="eastAsia" w:ascii="宋体" w:hAnsi="宋体" w:eastAsia="仿宋_GB2312" w:cs="仿宋_GB2312"/>
              </w:rPr>
              <w:t>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ascii="宋体" w:hAnsi="宋体"/>
              </w:rPr>
            </w:pPr>
          </w:p>
        </w:tc>
        <w:tc>
          <w:tcPr>
            <w:tcW w:w="3046" w:type="dxa"/>
            <w:noWrap w:val="0"/>
            <w:vAlign w:val="center"/>
          </w:tcPr>
          <w:p>
            <w:pPr>
              <w:widowControl/>
              <w:jc w:val="center"/>
              <w:rPr>
                <w:rFonts w:hint="eastAsia" w:ascii="宋体" w:hAnsi="宋体" w:eastAsia="仿宋_GB2312" w:cs="仿宋_GB2312"/>
                <w:color w:val="0000FF"/>
                <w:sz w:val="24"/>
              </w:rPr>
            </w:pPr>
            <w:r>
              <w:rPr>
                <w:rFonts w:hint="eastAsia" w:ascii="宋体" w:hAnsi="宋体" w:eastAsia="仿宋_GB2312" w:cs="仿宋_GB2312"/>
                <w:kern w:val="0"/>
                <w:sz w:val="24"/>
                <w:lang w:bidi="ar"/>
              </w:rPr>
              <w:t>在城市建筑物、设施上悬挂、张贴宣传品审批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00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市政设施建设类审批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临时占用城市道路审批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市本级负责的14条城市主干道、6条城市出入口道路相关审批权限按属地原则下放至章贡区，赋予赣州经开区、蓉江新区实施。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00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挖掘城市道路审批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continue"/>
            <w:noWrap w:val="0"/>
            <w:vAlign w:val="center"/>
          </w:tcPr>
          <w:p>
            <w:pPr>
              <w:widowControl/>
              <w:jc w:val="center"/>
              <w:textAlignment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改变绿地规划、绿地用地的使用性质审批</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绿地面积1000平方米以内的下放至章贡区，赋予赣州经开区、蓉江新区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2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工程建设涉及城市绿地、树木审批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临时占用城市绿化用地审批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砍伐城市树木、迁移古树名木审批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从事城市生活垃圾经营性清扫、收集、运输、处理服务审批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从事城市生活垃圾经营性清扫、收集、运输服务审批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9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市城管局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从事城市生活垃圾经营性处理服务审批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18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1</w:t>
            </w:r>
            <w:r>
              <w:rPr>
                <w:rFonts w:ascii="宋体" w:hAnsi="宋体" w:eastAsia="仿宋_GB2312" w:cs="仿宋_GB2312"/>
                <w:kern w:val="0"/>
                <w:sz w:val="24"/>
                <w:lang w:val="en" w:bidi="ar"/>
              </w:rPr>
              <w:t>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道路旅客运输经营许可</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从事包车客运（含非定线旅游客运）经营（省际、市际、县际）许可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98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1</w:t>
            </w:r>
            <w:r>
              <w:rPr>
                <w:rFonts w:ascii="宋体" w:hAnsi="宋体" w:eastAsia="仿宋_GB2312" w:cs="仿宋_GB2312"/>
                <w:kern w:val="0"/>
                <w:sz w:val="24"/>
                <w:lang w:val="en" w:bidi="ar"/>
              </w:rPr>
              <w:t>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从事班线客运（含定线旅游客运）经营（省际、市际、县际除毗邻县行政区域间外）许可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8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1</w:t>
            </w:r>
            <w:r>
              <w:rPr>
                <w:rFonts w:ascii="宋体" w:hAnsi="宋体" w:eastAsia="仿宋_GB2312" w:cs="仿宋_GB2312"/>
                <w:kern w:val="0"/>
                <w:sz w:val="24"/>
                <w:lang w:val="en" w:bidi="ar"/>
              </w:rPr>
              <w:t>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公路建设项目设计文件审批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省道建设项目设计文件审批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1</w:t>
            </w:r>
            <w:r>
              <w:rPr>
                <w:rFonts w:ascii="宋体" w:hAnsi="宋体" w:eastAsia="仿宋_GB2312" w:cs="仿宋_GB2312"/>
                <w:kern w:val="0"/>
                <w:sz w:val="24"/>
                <w:lang w:val="en" w:bidi="ar"/>
              </w:rPr>
              <w:t>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县道建设项目设计文件审批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水运工程建设项目竣工验收</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国家重点港口工程以外属于政府投资的港口工程建设项目竣工验收</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公路建设项目施工许可</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国道、省道建设项目施工许可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公路建设项目竣工验收</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国道、省道建设项目竣工验收</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sz w:val="24"/>
                <w:lang w:val="en"/>
              </w:rPr>
              <w:t>19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危险货物道路运输经营许可</w:t>
            </w:r>
          </w:p>
        </w:tc>
        <w:tc>
          <w:tcPr>
            <w:tcW w:w="3046" w:type="dxa"/>
            <w:noWrap/>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下放至“瑞兴于3+2”试验区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20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更新采伐护路林审批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县道更新采伐护路林审批</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14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2</w:t>
            </w:r>
            <w:r>
              <w:rPr>
                <w:rFonts w:ascii="宋体" w:hAnsi="宋体" w:eastAsia="仿宋_GB2312" w:cs="仿宋_GB2312"/>
                <w:kern w:val="0"/>
                <w:sz w:val="24"/>
                <w:lang w:val="en" w:bidi="ar"/>
              </w:rPr>
              <w:t>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涉路施工许可</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因修建铁路、机场、供电、水利、通信等建设工程需要占用、挖掘公路、公路用地或者使公路改线许可</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2</w:t>
            </w:r>
            <w:r>
              <w:rPr>
                <w:rFonts w:ascii="宋体" w:hAnsi="宋体" w:eastAsia="仿宋_GB2312" w:cs="仿宋_GB2312"/>
                <w:kern w:val="0"/>
                <w:sz w:val="24"/>
                <w:lang w:val="en" w:bidi="ar"/>
              </w:rPr>
              <w:t>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跨越、穿越公路修建桥梁、渡槽或者架设、埋设管道、电缆等设施许可</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23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在公路用地范围内架设、埋设管道、电缆等设施许可</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2</w:t>
            </w:r>
            <w:r>
              <w:rPr>
                <w:rFonts w:ascii="宋体" w:hAnsi="宋体" w:eastAsia="仿宋_GB2312" w:cs="仿宋_GB2312"/>
                <w:kern w:val="0"/>
                <w:sz w:val="24"/>
                <w:lang w:val="en" w:bidi="ar"/>
              </w:rPr>
              <w:t>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利用公路桥梁、公路隧道、涵洞铺设电缆等设施许可</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2</w:t>
            </w:r>
            <w:r>
              <w:rPr>
                <w:rFonts w:ascii="宋体" w:hAnsi="宋体" w:eastAsia="仿宋_GB2312" w:cs="仿宋_GB2312"/>
                <w:kern w:val="0"/>
                <w:sz w:val="24"/>
                <w:lang w:val="en" w:bidi="ar"/>
              </w:rPr>
              <w:t>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利用跨越公路的设施悬挂非公路标志许可</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26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在公路上增设或者改造平面交叉道口许可</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27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在公路建筑控制区内埋设管道、电缆等设施许可</w:t>
            </w: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28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市住建局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建筑工程施工许可</w:t>
            </w:r>
          </w:p>
        </w:tc>
        <w:tc>
          <w:tcPr>
            <w:tcW w:w="3046" w:type="dxa"/>
            <w:noWrap/>
            <w:vAlign w:val="center"/>
          </w:tcPr>
          <w:p>
            <w:pPr>
              <w:jc w:val="center"/>
              <w:rPr>
                <w:rFonts w:hint="eastAsia" w:ascii="宋体" w:hAnsi="宋体" w:eastAsia="仿宋_GB2312" w:cs="仿宋_GB2312"/>
                <w:sz w:val="24"/>
              </w:rPr>
            </w:pPr>
          </w:p>
        </w:tc>
        <w:tc>
          <w:tcPr>
            <w:tcW w:w="1148"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除市本级及以上投资建设和跨区的新建房屋市政工程外下放至章贡区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29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市发改委</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固定资产投资项目节能审查</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年综合能源消费量5000—10000吨标煤固定资产投资项目节能审查</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市文广新旅局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印刷企业设立、变更、兼并、合并、分立审批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包装装潢印刷企业设立、变更、兼并、合并、分立审批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市文广新旅局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其他印刷品印刷企业设立、变更、兼并、合并、分立审批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特种设备使用登记</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承担国家法定计量检定机构任务授权</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计量标准器具核准</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医疗用毒性药品零售企业许可</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科研和教学用毒性药品购买审批</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第二类精神药品零售业务审批</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药品零售企业筹建审批</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5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39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药品零售企业经营</w:t>
            </w:r>
          </w:p>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许可</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药品零售企业许可（新办）</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restart"/>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40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药品零售企业许可（换证）</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continue"/>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41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药品零售企业许可（补证）</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continue"/>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42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药品零售企业许可（注销）</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continue"/>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43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药品零售企业许可变更（登记事项的变更）</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continue"/>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44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药品零售企业许可变更（许可事项的变更）</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vMerge w:val="continue"/>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45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特种设备安全管理和作业人员资格认定</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46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食品生产许可</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Cs w:val="21"/>
              </w:rPr>
            </w:pPr>
          </w:p>
          <w:p>
            <w:pPr>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kern w:val="0"/>
                <w:sz w:val="24"/>
                <w:lang w:bidi="ar"/>
              </w:rPr>
            </w:pPr>
            <w:r>
              <w:rPr>
                <w:rFonts w:hint="eastAsia" w:ascii="宋体" w:hAnsi="宋体" w:eastAsia="仿宋_GB2312" w:cs="仿宋_GB2312"/>
                <w:kern w:val="0"/>
                <w:sz w:val="24"/>
                <w:lang w:bidi="ar"/>
              </w:rPr>
              <w:t>47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食品添加剂生产许可</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kern w:val="0"/>
                <w:sz w:val="24"/>
                <w:lang w:bidi="ar"/>
              </w:rPr>
            </w:pPr>
            <w:r>
              <w:rPr>
                <w:rFonts w:hint="eastAsia" w:ascii="宋体" w:hAnsi="宋体" w:eastAsia="仿宋_GB2312" w:cs="仿宋_GB2312"/>
                <w:kern w:val="0"/>
                <w:sz w:val="24"/>
                <w:lang w:bidi="ar"/>
              </w:rPr>
              <w:t>48</w:t>
            </w:r>
          </w:p>
        </w:tc>
        <w:tc>
          <w:tcPr>
            <w:tcW w:w="124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市生态环境局</w:t>
            </w:r>
          </w:p>
        </w:tc>
        <w:tc>
          <w:tcPr>
            <w:tcW w:w="172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jc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建设项目环境影响</w:t>
            </w:r>
          </w:p>
          <w:p>
            <w:pPr>
              <w:jc w:val="center"/>
              <w:rPr>
                <w:rFonts w:hint="eastAsia" w:ascii="宋体" w:hAnsi="宋体" w:eastAsia="仿宋_GB2312" w:cs="仿宋_GB2312"/>
                <w:sz w:val="24"/>
              </w:rPr>
            </w:pPr>
            <w:r>
              <w:rPr>
                <w:rFonts w:hint="eastAsia" w:ascii="宋体" w:hAnsi="宋体" w:eastAsia="仿宋_GB2312" w:cs="仿宋_GB2312"/>
                <w:kern w:val="0"/>
                <w:sz w:val="24"/>
                <w:lang w:bidi="ar"/>
              </w:rPr>
              <w:t>评价审批</w:t>
            </w: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畜禽养殖：年出栏生猪5000头及以上畜禽养殖场、养殖小区，涉及敏感区的畜禽养殖场、养殖小区项目</w:t>
            </w:r>
          </w:p>
        </w:tc>
        <w:tc>
          <w:tcPr>
            <w:tcW w:w="1148"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sz w:val="24"/>
              </w:rPr>
              <w:t>行政许可</w:t>
            </w:r>
          </w:p>
        </w:tc>
        <w:tc>
          <w:tcPr>
            <w:tcW w:w="1357"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kern w:val="0"/>
                <w:sz w:val="24"/>
                <w:lang w:bidi="ar"/>
              </w:rPr>
            </w:pPr>
            <w:r>
              <w:rPr>
                <w:rFonts w:hint="eastAsia" w:ascii="宋体" w:hAnsi="宋体" w:eastAsia="仿宋_GB2312" w:cs="仿宋_GB2312"/>
                <w:kern w:val="0"/>
                <w:sz w:val="24"/>
                <w:lang w:bidi="ar"/>
              </w:rPr>
              <w:t>49</w:t>
            </w:r>
          </w:p>
        </w:tc>
        <w:tc>
          <w:tcPr>
            <w:tcW w:w="124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市生态环境局</w:t>
            </w:r>
          </w:p>
        </w:tc>
        <w:tc>
          <w:tcPr>
            <w:tcW w:w="172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医药：化学药品制造，生物、生化制品制造项目</w:t>
            </w:r>
          </w:p>
        </w:tc>
        <w:tc>
          <w:tcPr>
            <w:tcW w:w="1148"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sz w:val="24"/>
              </w:rPr>
              <w:t>行政许可</w:t>
            </w:r>
          </w:p>
        </w:tc>
        <w:tc>
          <w:tcPr>
            <w:tcW w:w="1357"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kern w:val="0"/>
                <w:sz w:val="24"/>
                <w:lang w:bidi="ar"/>
              </w:rPr>
            </w:pPr>
            <w:r>
              <w:rPr>
                <w:rFonts w:ascii="宋体" w:hAnsi="宋体" w:eastAsia="仿宋_GB2312" w:cs="仿宋_GB2312"/>
                <w:kern w:val="0"/>
                <w:sz w:val="24"/>
                <w:lang w:val="en" w:bidi="ar"/>
              </w:rPr>
              <w:t>5</w:t>
            </w:r>
            <w:r>
              <w:rPr>
                <w:rFonts w:hint="eastAsia" w:ascii="宋体" w:hAnsi="宋体" w:eastAsia="仿宋_GB2312" w:cs="仿宋_GB2312"/>
                <w:kern w:val="0"/>
                <w:sz w:val="24"/>
                <w:lang w:bidi="ar"/>
              </w:rPr>
              <w:t>0</w:t>
            </w:r>
          </w:p>
        </w:tc>
        <w:tc>
          <w:tcPr>
            <w:tcW w:w="124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市生态环境局</w:t>
            </w:r>
          </w:p>
        </w:tc>
        <w:tc>
          <w:tcPr>
            <w:tcW w:w="172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有色金属（稀有金属、稀土金属加工项目）</w:t>
            </w:r>
          </w:p>
        </w:tc>
        <w:tc>
          <w:tcPr>
            <w:tcW w:w="1148"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sz w:val="24"/>
              </w:rPr>
              <w:t>行政许可</w:t>
            </w:r>
          </w:p>
        </w:tc>
        <w:tc>
          <w:tcPr>
            <w:tcW w:w="1357"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51</w:t>
            </w:r>
          </w:p>
        </w:tc>
        <w:tc>
          <w:tcPr>
            <w:tcW w:w="124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市生态环境局</w:t>
            </w:r>
          </w:p>
        </w:tc>
        <w:tc>
          <w:tcPr>
            <w:tcW w:w="172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轻工纺织：废纸造纸、酿造项目</w:t>
            </w:r>
          </w:p>
        </w:tc>
        <w:tc>
          <w:tcPr>
            <w:tcW w:w="1148"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sz w:val="24"/>
              </w:rPr>
              <w:t>行政许可</w:t>
            </w:r>
          </w:p>
        </w:tc>
        <w:tc>
          <w:tcPr>
            <w:tcW w:w="1357"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rPr>
            </w:pPr>
            <w:r>
              <w:rPr>
                <w:rFonts w:hint="eastAsia" w:ascii="宋体" w:hAnsi="宋体" w:eastAsia="仿宋_GB2312" w:cs="仿宋_GB2312"/>
                <w:kern w:val="0"/>
                <w:sz w:val="24"/>
                <w:lang w:bidi="ar"/>
              </w:rPr>
              <w:t>52</w:t>
            </w:r>
          </w:p>
        </w:tc>
        <w:tc>
          <w:tcPr>
            <w:tcW w:w="124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市生态环境局</w:t>
            </w:r>
          </w:p>
        </w:tc>
        <w:tc>
          <w:tcPr>
            <w:tcW w:w="1725"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widowControl/>
              <w:jc w:val="center"/>
              <w:textAlignment w:val="center"/>
              <w:rPr>
                <w:rFonts w:hint="eastAsia" w:ascii="宋体" w:hAnsi="宋体" w:eastAsia="仿宋_GB2312" w:cs="仿宋_GB2312"/>
                <w:kern w:val="0"/>
                <w:sz w:val="24"/>
                <w:lang w:bidi="ar"/>
              </w:rPr>
            </w:pP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汽车制造项目</w:t>
            </w:r>
          </w:p>
        </w:tc>
        <w:tc>
          <w:tcPr>
            <w:tcW w:w="1148"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sz w:val="24"/>
              </w:rPr>
              <w:t>行政许可</w:t>
            </w:r>
          </w:p>
        </w:tc>
        <w:tc>
          <w:tcPr>
            <w:tcW w:w="1357"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jc w:val="center"/>
              <w:textAlignment w:val="center"/>
              <w:rPr>
                <w:rFonts w:ascii="宋体" w:hAnsi="宋体" w:eastAsia="仿宋_GB2312" w:cs="仿宋_GB2312"/>
                <w:sz w:val="24"/>
              </w:rPr>
            </w:pPr>
            <w:r>
              <w:rPr>
                <w:rFonts w:hint="eastAsia" w:ascii="宋体" w:hAnsi="宋体" w:eastAsia="仿宋_GB2312" w:cs="仿宋_GB2312"/>
                <w:kern w:val="0"/>
                <w:sz w:val="24"/>
                <w:lang w:bidi="ar"/>
              </w:rPr>
              <w:t>53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合同格式条款备案</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房屋买卖及租赁、物业服务、住宅装修装饰合同格式条款备案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rPr>
            </w:pPr>
            <w:r>
              <w:rPr>
                <w:rFonts w:hint="eastAsia" w:ascii="宋体" w:hAnsi="宋体" w:eastAsia="仿宋_GB2312" w:cs="仿宋_GB2312"/>
                <w:kern w:val="0"/>
                <w:sz w:val="24"/>
                <w:lang w:bidi="ar"/>
              </w:rPr>
              <w:t>54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旅游合同格式条款备案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rPr>
            </w:pPr>
            <w:r>
              <w:rPr>
                <w:rFonts w:hint="eastAsia" w:ascii="宋体" w:hAnsi="宋体" w:eastAsia="仿宋_GB2312" w:cs="仿宋_GB2312"/>
                <w:kern w:val="0"/>
                <w:sz w:val="24"/>
                <w:lang w:bidi="ar"/>
              </w:rPr>
              <w:t>55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汽车买卖、租赁合同格式条款备案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rPr>
            </w:pPr>
            <w:r>
              <w:rPr>
                <w:rFonts w:hint="eastAsia" w:ascii="宋体" w:hAnsi="宋体" w:eastAsia="仿宋_GB2312" w:cs="仿宋_GB2312"/>
                <w:kern w:val="0"/>
                <w:sz w:val="24"/>
                <w:lang w:bidi="ar"/>
              </w:rPr>
              <w:t>56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供电、供水、供气合同格式条款备案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57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邮递、通信、有线电视服务合同格式条款备案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58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经纪合同格式条款备案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59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经营性培训合同格式条款备案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60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美容健身、餐饮住宿、摄影服务合同格式条款备案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61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市市场监管局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食品经营许可</w:t>
            </w:r>
          </w:p>
        </w:tc>
        <w:tc>
          <w:tcPr>
            <w:tcW w:w="3046" w:type="dxa"/>
            <w:noWrap/>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62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公路水运建设项目招标文件、招标投标情况书面报告备案</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公路建设项目招标文件、招标投标情况书面报告备案</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63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确认特定时段开行包车或者加班车资质</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6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64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林草植物检疫证书核发</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6</w:t>
            </w:r>
            <w:r>
              <w:rPr>
                <w:rFonts w:ascii="宋体" w:hAnsi="宋体" w:eastAsia="仿宋_GB2312" w:cs="仿宋_GB2312"/>
                <w:kern w:val="0"/>
                <w:sz w:val="24"/>
                <w:lang w:val="en" w:bidi="ar"/>
              </w:rPr>
              <w:t>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湿地征占用审批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城市规划区湿地征占用审批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下放至章贡、南康、赣县，赋予赣州经开区、蓉江新区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6</w:t>
            </w:r>
            <w:r>
              <w:rPr>
                <w:rFonts w:ascii="宋体" w:hAnsi="宋体" w:eastAsia="仿宋_GB2312" w:cs="仿宋_GB2312"/>
                <w:kern w:val="0"/>
                <w:sz w:val="24"/>
                <w:lang w:val="en" w:bidi="ar"/>
              </w:rPr>
              <w:t>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建设项目使用林地及在森林和野生动物类型国家级自然保护区建设审批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临时使用林地审批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cs="宋体"/>
                <w:sz w:val="24"/>
              </w:rPr>
            </w:pPr>
            <w:r>
              <w:rPr>
                <w:rFonts w:hint="eastAsia" w:ascii="宋体" w:hAnsi="宋体" w:eastAsia="仿宋_GB2312" w:cs="仿宋_GB2312"/>
                <w:kern w:val="0"/>
                <w:sz w:val="24"/>
                <w:lang w:bidi="ar"/>
              </w:rPr>
              <w:t>防护林或特种用途林林地面积5公顷以上及其他林地面积20公顷以上的林地临时占用审批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6</w:t>
            </w:r>
            <w:r>
              <w:rPr>
                <w:rFonts w:ascii="宋体" w:hAnsi="宋体" w:eastAsia="仿宋_GB2312" w:cs="仿宋_GB2312"/>
                <w:kern w:val="0"/>
                <w:sz w:val="24"/>
                <w:lang w:val="en" w:bidi="ar"/>
              </w:rPr>
              <w:t>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工商企业等社会资本通过流转取得林地经营权审批</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136"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6</w:t>
            </w:r>
            <w:r>
              <w:rPr>
                <w:rFonts w:ascii="宋体" w:hAnsi="宋体" w:eastAsia="仿宋_GB2312" w:cs="仿宋_GB2312"/>
                <w:kern w:val="0"/>
                <w:sz w:val="24"/>
                <w:lang w:val="en" w:bidi="ar"/>
              </w:rPr>
              <w:t>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森林资源转让审批或审核</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500公顷以上1000公顷以下的森林资源转让审批或审核</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6</w:t>
            </w:r>
            <w:r>
              <w:rPr>
                <w:rFonts w:ascii="宋体" w:hAnsi="宋体" w:eastAsia="仿宋_GB2312" w:cs="仿宋_GB2312"/>
                <w:kern w:val="0"/>
                <w:sz w:val="24"/>
                <w:lang w:val="en" w:bidi="ar"/>
              </w:rPr>
              <w:t>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市林业局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古树名木迁移审核</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一级、二级保护古树和名木迁移审核</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70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市司法局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市司法局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基层法律服务工作者执业核准</w:t>
            </w: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基层法律服务工作者执业</w:t>
            </w:r>
          </w:p>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71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市司法局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市司法局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基层法律服务工作者变更</w:t>
            </w:r>
          </w:p>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72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市司法局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市司法局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基层法律服务工作者注销</w:t>
            </w:r>
          </w:p>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73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市生态环境局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市生态环境局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排污许可</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简化管理排污许可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74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市生态环境局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市生态环境局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强制性清洁生产审核</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造纸、建材、农副食品加工、其他重点行业行业强制性清洁生产审核</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其他行政权力-其他</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7</w:t>
            </w:r>
            <w:r>
              <w:rPr>
                <w:rFonts w:ascii="宋体" w:hAnsi="宋体" w:eastAsia="仿宋_GB2312" w:cs="仿宋_GB2312"/>
                <w:kern w:val="0"/>
                <w:sz w:val="24"/>
                <w:lang w:val="en" w:bidi="ar"/>
              </w:rPr>
              <w:t>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市教育局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市教育局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招生考试考生加分资格认定</w:t>
            </w:r>
          </w:p>
        </w:tc>
        <w:tc>
          <w:tcPr>
            <w:tcW w:w="3046" w:type="dxa"/>
            <w:noWrap w:val="0"/>
            <w:vAlign w:val="center"/>
          </w:tcPr>
          <w:p>
            <w:pPr>
              <w:jc w:val="center"/>
              <w:rPr>
                <w:rFonts w:hint="eastAsia" w:ascii="宋体" w:hAnsi="宋体" w:eastAsia="仿宋_GB2312" w:cs="仿宋_GB2312"/>
                <w:sz w:val="24"/>
              </w:rPr>
            </w:pPr>
            <w:r>
              <w:rPr>
                <w:rFonts w:hint="eastAsia" w:ascii="宋体" w:hAnsi="宋体" w:eastAsia="仿宋_GB2312" w:cs="仿宋_GB2312"/>
                <w:sz w:val="24"/>
              </w:rPr>
              <w:fldChar w:fldCharType="begin"/>
            </w:r>
            <w:r>
              <w:rPr>
                <w:rFonts w:hint="eastAsia" w:ascii="宋体" w:hAnsi="宋体" w:eastAsia="仿宋_GB2312" w:cs="仿宋_GB2312"/>
                <w:sz w:val="24"/>
              </w:rPr>
              <w:instrText xml:space="preserve"> HYPERLINK "http://10.2.10.121:8085/mng/catalog/catalogpowerapply/confirmIndex" \l "##" </w:instrText>
            </w:r>
            <w:r>
              <w:rPr>
                <w:rFonts w:hint="eastAsia" w:ascii="宋体" w:hAnsi="宋体" w:eastAsia="仿宋_GB2312" w:cs="仿宋_GB2312"/>
                <w:sz w:val="24"/>
              </w:rPr>
              <w:fldChar w:fldCharType="separate"/>
            </w:r>
            <w:r>
              <w:rPr>
                <w:rFonts w:hint="eastAsia" w:ascii="宋体" w:hAnsi="宋体" w:eastAsia="仿宋_GB2312" w:cs="仿宋_GB2312"/>
                <w:sz w:val="24"/>
              </w:rPr>
              <w:t>中考考生加分资格认定</w:t>
            </w:r>
            <w:r>
              <w:rPr>
                <w:rFonts w:hint="eastAsia" w:ascii="宋体" w:hAnsi="宋体" w:eastAsia="仿宋_GB2312" w:cs="仿宋_GB2312"/>
                <w:sz w:val="24"/>
              </w:rPr>
              <w:fldChar w:fldCharType="end"/>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sz w:val="24"/>
                <w:lang w:val="en"/>
              </w:rPr>
              <w:t>76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市卫生健康委</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市卫生健康委</w:t>
            </w:r>
          </w:p>
        </w:tc>
        <w:tc>
          <w:tcPr>
            <w:tcW w:w="2482" w:type="dxa"/>
            <w:noWrap w:val="0"/>
            <w:vAlign w:val="center"/>
          </w:tcPr>
          <w:p>
            <w:pPr>
              <w:widowControl/>
              <w:jc w:val="center"/>
              <w:textAlignment w:val="center"/>
              <w:rPr>
                <w:rFonts w:hint="eastAsia" w:ascii="宋体" w:hAnsi="宋体" w:eastAsia="仿宋_GB2312" w:cs="仿宋_GB2312"/>
                <w:kern w:val="0"/>
                <w:sz w:val="24"/>
                <w:lang w:bidi="ar"/>
              </w:rPr>
            </w:pPr>
            <w:r>
              <w:rPr>
                <w:rFonts w:hint="eastAsia" w:ascii="宋体" w:hAnsi="宋体" w:eastAsia="仿宋_GB2312" w:cs="仿宋_GB2312"/>
                <w:kern w:val="0"/>
                <w:sz w:val="24"/>
                <w:lang w:bidi="ar"/>
              </w:rPr>
              <w:t>医疗机构购用麻醉药品、第一类精神药品</w:t>
            </w:r>
          </w:p>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许可</w:t>
            </w:r>
          </w:p>
        </w:tc>
        <w:tc>
          <w:tcPr>
            <w:tcW w:w="3046" w:type="dxa"/>
            <w:noWrap w:val="0"/>
            <w:vAlign w:val="top"/>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直接下放</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60" w:hRule="atLeast"/>
          <w:jc w:val="center"/>
        </w:trPr>
        <w:tc>
          <w:tcPr>
            <w:tcW w:w="14379" w:type="dxa"/>
            <w:gridSpan w:val="8"/>
            <w:noWrap/>
            <w:vAlign w:val="center"/>
          </w:tcPr>
          <w:p>
            <w:pPr>
              <w:widowControl/>
              <w:tabs>
                <w:tab w:val="left" w:pos="1449"/>
              </w:tabs>
              <w:jc w:val="left"/>
              <w:textAlignment w:val="center"/>
              <w:rPr>
                <w:rFonts w:hint="eastAsia" w:ascii="宋体" w:hAnsi="宋体" w:eastAsia="楷体_GB2312" w:cs="楷体_GB2312"/>
                <w:b/>
                <w:bCs/>
                <w:kern w:val="0"/>
                <w:sz w:val="24"/>
                <w:lang w:bidi="ar"/>
              </w:rPr>
            </w:pPr>
            <w:r>
              <w:rPr>
                <w:rFonts w:hint="eastAsia" w:ascii="宋体" w:hAnsi="宋体" w:eastAsia="楷体_GB2312" w:cs="楷体_GB2312"/>
                <w:b/>
                <w:bCs/>
                <w:kern w:val="0"/>
                <w:sz w:val="28"/>
                <w:szCs w:val="28"/>
                <w:lang w:bidi="ar"/>
              </w:rPr>
              <w:t>二、下放实质性审核权（共</w:t>
            </w:r>
            <w:r>
              <w:rPr>
                <w:rFonts w:ascii="宋体" w:hAnsi="宋体" w:eastAsia="楷体_GB2312" w:cs="楷体_GB2312"/>
                <w:b/>
                <w:bCs/>
                <w:kern w:val="0"/>
                <w:sz w:val="28"/>
                <w:szCs w:val="28"/>
                <w:lang w:val="en" w:bidi="ar"/>
              </w:rPr>
              <w:t>29</w:t>
            </w:r>
            <w:r>
              <w:rPr>
                <w:rFonts w:hint="eastAsia" w:ascii="宋体" w:hAnsi="宋体" w:eastAsia="楷体_GB2312" w:cs="楷体_GB2312"/>
                <w:b/>
                <w:bCs/>
                <w:kern w:val="0"/>
                <w:sz w:val="28"/>
                <w:szCs w:val="28"/>
                <w:lang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08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7</w:t>
            </w:r>
            <w:r>
              <w:rPr>
                <w:rFonts w:ascii="宋体" w:hAnsi="宋体" w:eastAsia="仿宋_GB2312" w:cs="仿宋_GB2312"/>
                <w:kern w:val="0"/>
                <w:sz w:val="24"/>
                <w:lang w:val="en" w:bidi="ar"/>
              </w:rPr>
              <w:t>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市国动办</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应建防空地下室的民用建筑项目报建审批</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新建民用建筑防空地下室同步建设审批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除市本级及以上投资建设和跨区的新建房屋市政工程外下放至章贡区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08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sz w:val="24"/>
                <w:lang w:val="en"/>
              </w:rPr>
              <w:t>78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市国动办</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市行政审批局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新建民用建筑防空地下室易地建设审批</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除市本级及以上投资建设和跨区的新建房屋市政工程外下放至章贡区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6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7</w:t>
            </w:r>
            <w:r>
              <w:rPr>
                <w:rFonts w:ascii="宋体" w:hAnsi="宋体" w:eastAsia="仿宋_GB2312" w:cs="仿宋_GB2312"/>
                <w:kern w:val="0"/>
                <w:sz w:val="24"/>
                <w:lang w:val="en" w:bidi="ar"/>
              </w:rPr>
              <w:t>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市交通运输局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船舶最低安全配员证书核发</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行政确认</w:t>
            </w:r>
            <w:r>
              <w:rPr>
                <w:rFonts w:ascii="宋体" w:hAnsi="宋体" w:eastAsia="仿宋_GB2312" w:cs="仿宋_GB2312"/>
                <w:kern w:val="0"/>
                <w:sz w:val="24"/>
                <w:lang w:val="en" w:bidi="ar"/>
              </w:rPr>
              <w:t xml:space="preserve"> </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市农业农村局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市农业农村局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人工繁育省重点保护水生野生动物审批</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jc w:val="center"/>
              <w:rPr>
                <w:rFonts w:hint="eastAsia" w:ascii="宋体"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市农业农村局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市农业农村局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出售、利用省重点保护水生野生动物及其制品审批</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不动产统一登记</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集体土地所有权登记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建设用地使用权登记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宅基地使用权登记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8</w:t>
            </w:r>
            <w:r>
              <w:rPr>
                <w:rFonts w:ascii="宋体" w:hAnsi="宋体" w:eastAsia="仿宋_GB2312" w:cs="仿宋_GB2312"/>
                <w:kern w:val="0"/>
                <w:sz w:val="24"/>
                <w:lang w:val="en" w:bidi="ar"/>
              </w:rPr>
              <w:t>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房屋等建筑物、构筑物所有权登记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8</w:t>
            </w:r>
            <w:r>
              <w:rPr>
                <w:rFonts w:ascii="宋体" w:hAnsi="宋体" w:eastAsia="仿宋_GB2312" w:cs="仿宋_GB2312"/>
                <w:kern w:val="0"/>
                <w:sz w:val="24"/>
                <w:lang w:val="en" w:bidi="ar"/>
              </w:rPr>
              <w:t>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森林、林木所有权登记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国有农用地的使用权登记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88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抵押权登记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8</w:t>
            </w:r>
            <w:r>
              <w:rPr>
                <w:rFonts w:ascii="宋体" w:hAnsi="宋体" w:eastAsia="仿宋_GB2312" w:cs="仿宋_GB2312"/>
                <w:kern w:val="0"/>
                <w:sz w:val="24"/>
                <w:lang w:val="en" w:bidi="ar"/>
              </w:rPr>
              <w:t>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承包经营权登记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90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林地使用权登记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91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地役权登记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92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其他法定需要的不动产权利登记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93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更正登记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94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异议登记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9</w:t>
            </w:r>
            <w:r>
              <w:rPr>
                <w:rFonts w:ascii="宋体" w:hAnsi="宋体" w:eastAsia="仿宋_GB2312" w:cs="仿宋_GB2312"/>
                <w:kern w:val="0"/>
                <w:sz w:val="24"/>
                <w:lang w:val="en" w:bidi="ar"/>
              </w:rPr>
              <w:t>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查封登记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9</w:t>
            </w:r>
            <w:r>
              <w:rPr>
                <w:rFonts w:ascii="宋体" w:hAnsi="宋体" w:eastAsia="仿宋_GB2312" w:cs="仿宋_GB2312"/>
                <w:kern w:val="0"/>
                <w:sz w:val="24"/>
                <w:lang w:val="en" w:bidi="ar"/>
              </w:rPr>
              <w:t>6</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预告登记</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9</w:t>
            </w:r>
            <w:r>
              <w:rPr>
                <w:rFonts w:ascii="宋体" w:hAnsi="宋体" w:eastAsia="仿宋_GB2312" w:cs="仿宋_GB2312"/>
                <w:kern w:val="0"/>
                <w:sz w:val="24"/>
                <w:lang w:val="en" w:bidi="ar"/>
              </w:rPr>
              <w:t>7</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建设工程规划验线</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9</w:t>
            </w:r>
            <w:r>
              <w:rPr>
                <w:rFonts w:ascii="宋体" w:hAnsi="宋体" w:eastAsia="仿宋_GB2312" w:cs="仿宋_GB2312"/>
                <w:kern w:val="0"/>
                <w:sz w:val="24"/>
                <w:lang w:val="en" w:bidi="ar"/>
              </w:rPr>
              <w:t>8</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建设工程基础±</w:t>
            </w:r>
            <w:r>
              <w:rPr>
                <w:rStyle w:val="20"/>
                <w:rFonts w:hint="default" w:ascii="宋体" w:hAnsi="宋体"/>
                <w:color w:val="auto"/>
                <w:lang w:bidi="ar"/>
              </w:rPr>
              <w:t>0.00</w:t>
            </w:r>
            <w:r>
              <w:rPr>
                <w:rStyle w:val="21"/>
                <w:rFonts w:hint="default" w:ascii="宋体" w:hAnsi="宋体"/>
                <w:color w:val="auto"/>
                <w:lang w:bidi="ar"/>
              </w:rPr>
              <w:t>复验</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行政确认</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hint="eastAsia" w:ascii="宋体" w:hAnsi="宋体" w:eastAsia="仿宋_GB2312" w:cs="仿宋_GB2312"/>
                <w:kern w:val="0"/>
                <w:sz w:val="24"/>
                <w:lang w:bidi="ar"/>
              </w:rPr>
              <w:t>9</w:t>
            </w:r>
            <w:r>
              <w:rPr>
                <w:rFonts w:ascii="宋体" w:hAnsi="宋体" w:eastAsia="仿宋_GB2312" w:cs="仿宋_GB2312"/>
                <w:kern w:val="0"/>
                <w:sz w:val="24"/>
                <w:lang w:val="en" w:bidi="ar"/>
              </w:rPr>
              <w:t>9</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建设项目用地预审与选址意见书核发</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100</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建设用地、临时建设用地规划许可</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建设用地规划许可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101</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临时建设用地规划许可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102</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restart"/>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建设工程、临时建设工程规划许可</w:t>
            </w: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建设工程规划许可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103</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vMerge w:val="continue"/>
            <w:noWrap w:val="0"/>
            <w:vAlign w:val="center"/>
          </w:tcPr>
          <w:p>
            <w:pPr>
              <w:jc w:val="center"/>
              <w:rPr>
                <w:rFonts w:hint="eastAsia" w:ascii="宋体" w:hAnsi="宋体" w:eastAsia="仿宋_GB2312" w:cs="仿宋_GB2312"/>
                <w:sz w:val="24"/>
              </w:rPr>
            </w:pPr>
          </w:p>
        </w:tc>
        <w:tc>
          <w:tcPr>
            <w:tcW w:w="3046"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临时建设工程规划许可</w:t>
            </w: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kern w:val="0"/>
                <w:sz w:val="24"/>
                <w:lang w:val="en" w:bidi="ar"/>
              </w:rPr>
              <w:t>104</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临时用地审批</w:t>
            </w:r>
          </w:p>
        </w:tc>
        <w:tc>
          <w:tcPr>
            <w:tcW w:w="3046" w:type="dxa"/>
            <w:noWrap/>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行政许可</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w:t>
            </w:r>
            <w:r>
              <w:rPr>
                <w:rFonts w:hint="eastAsia" w:ascii="宋体" w:hAnsi="宋体" w:eastAsia="仿宋_GB2312" w:cs="仿宋_GB2312"/>
                <w:kern w:val="0"/>
                <w:sz w:val="24"/>
                <w:highlight w:val="none"/>
                <w:lang w:eastAsia="zh-CN" w:bidi="ar"/>
              </w:rPr>
              <w:t>五区</w:t>
            </w:r>
            <w:r>
              <w:rPr>
                <w:rFonts w:hint="eastAsia" w:ascii="宋体" w:hAnsi="宋体" w:eastAsia="仿宋_GB2312" w:cs="仿宋_GB2312"/>
                <w:kern w:val="0"/>
                <w:sz w:val="24"/>
                <w:lang w:bidi="ar"/>
              </w:rPr>
              <w:t>行使（非耕地），其他属地管理（非耕地）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jc w:val="center"/>
              <w:textAlignment w:val="center"/>
              <w:rPr>
                <w:rFonts w:ascii="宋体" w:hAnsi="宋体" w:eastAsia="仿宋_GB2312" w:cs="仿宋_GB2312"/>
                <w:sz w:val="24"/>
                <w:lang w:val="en"/>
              </w:rPr>
            </w:pPr>
            <w:r>
              <w:rPr>
                <w:rFonts w:ascii="宋体" w:hAnsi="宋体" w:eastAsia="仿宋_GB2312" w:cs="仿宋_GB2312"/>
                <w:sz w:val="24"/>
                <w:lang w:val="en"/>
              </w:rPr>
              <w:t>105</w:t>
            </w:r>
          </w:p>
        </w:tc>
        <w:tc>
          <w:tcPr>
            <w:tcW w:w="124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1725"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市自然资源局</w:t>
            </w:r>
          </w:p>
        </w:tc>
        <w:tc>
          <w:tcPr>
            <w:tcW w:w="2482"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测绘项目备案</w:t>
            </w:r>
          </w:p>
        </w:tc>
        <w:tc>
          <w:tcPr>
            <w:tcW w:w="3046" w:type="dxa"/>
            <w:noWrap w:val="0"/>
            <w:vAlign w:val="center"/>
          </w:tcPr>
          <w:p>
            <w:pPr>
              <w:jc w:val="center"/>
              <w:rPr>
                <w:rFonts w:hint="eastAsia" w:ascii="宋体" w:hAnsi="宋体" w:eastAsia="仿宋_GB2312" w:cs="仿宋_GB2312"/>
                <w:sz w:val="24"/>
              </w:rPr>
            </w:pPr>
          </w:p>
        </w:tc>
        <w:tc>
          <w:tcPr>
            <w:tcW w:w="1148"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其他行政权力</w:t>
            </w:r>
            <w:r>
              <w:rPr>
                <w:rStyle w:val="20"/>
                <w:rFonts w:hint="default" w:ascii="宋体" w:hAnsi="宋体"/>
                <w:color w:val="auto"/>
                <w:lang w:bidi="ar"/>
              </w:rPr>
              <w:t>-</w:t>
            </w:r>
            <w:r>
              <w:rPr>
                <w:rStyle w:val="21"/>
                <w:rFonts w:hint="default" w:ascii="宋体" w:hAnsi="宋体"/>
                <w:color w:val="auto"/>
                <w:lang w:bidi="ar"/>
              </w:rPr>
              <w:t>备案</w:t>
            </w:r>
          </w:p>
        </w:tc>
        <w:tc>
          <w:tcPr>
            <w:tcW w:w="1357"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下放实质性审核权</w:t>
            </w:r>
          </w:p>
        </w:tc>
        <w:tc>
          <w:tcPr>
            <w:tcW w:w="2741" w:type="dxa"/>
            <w:noWrap w:val="0"/>
            <w:vAlign w:val="center"/>
          </w:tcPr>
          <w:p>
            <w:pPr>
              <w:widowControl/>
              <w:jc w:val="center"/>
              <w:textAlignment w:val="center"/>
              <w:rPr>
                <w:rFonts w:hint="eastAsia" w:ascii="宋体" w:hAnsi="宋体" w:eastAsia="仿宋_GB2312" w:cs="仿宋_GB2312"/>
                <w:sz w:val="24"/>
              </w:rPr>
            </w:pPr>
            <w:r>
              <w:rPr>
                <w:rFonts w:hint="eastAsia" w:ascii="宋体" w:hAnsi="宋体" w:eastAsia="仿宋_GB2312" w:cs="仿宋_GB2312"/>
                <w:kern w:val="0"/>
                <w:sz w:val="24"/>
                <w:lang w:bidi="ar"/>
              </w:rPr>
              <w:t>由中心城区五区行使，其他属地管理</w:t>
            </w:r>
          </w:p>
        </w:tc>
      </w:tr>
    </w:tbl>
    <w:p>
      <w:bookmarkStart w:id="0" w:name="_GoBack"/>
      <w:bookmarkEnd w:id="0"/>
    </w:p>
    <w:sectPr>
      <w:footerReference r:id="rId3" w:type="default"/>
      <w:pgSz w:w="16838" w:h="11906" w:orient="landscape"/>
      <w:pgMar w:top="1587" w:right="2098" w:bottom="1587" w:left="2098"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61"/>
  <w:displayHorizontalDrawingGridEvery w:val="1"/>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ZkNTkwMmQwYmY4ZDllZTdkNmUyNWQ5ZjlmY2IifQ=="/>
  </w:docVars>
  <w:rsids>
    <w:rsidRoot w:val="AED7522C"/>
    <w:rsid w:val="007A567D"/>
    <w:rsid w:val="00832537"/>
    <w:rsid w:val="00931791"/>
    <w:rsid w:val="00993C6F"/>
    <w:rsid w:val="00DB3CCD"/>
    <w:rsid w:val="01AA0DEB"/>
    <w:rsid w:val="02F7BED9"/>
    <w:rsid w:val="04D96B7B"/>
    <w:rsid w:val="065A00D9"/>
    <w:rsid w:val="089B333E"/>
    <w:rsid w:val="09ABAA8D"/>
    <w:rsid w:val="0A017CAB"/>
    <w:rsid w:val="0B2823DD"/>
    <w:rsid w:val="0B9E96F7"/>
    <w:rsid w:val="0FFF3CB1"/>
    <w:rsid w:val="110547DB"/>
    <w:rsid w:val="11D77A30"/>
    <w:rsid w:val="11E73605"/>
    <w:rsid w:val="12FE54AD"/>
    <w:rsid w:val="139E19B7"/>
    <w:rsid w:val="13FF1B4A"/>
    <w:rsid w:val="1432607A"/>
    <w:rsid w:val="15187B37"/>
    <w:rsid w:val="19FF2CA0"/>
    <w:rsid w:val="1A6655DF"/>
    <w:rsid w:val="1DF70E51"/>
    <w:rsid w:val="1FBE1B72"/>
    <w:rsid w:val="22EE13BE"/>
    <w:rsid w:val="24B34B70"/>
    <w:rsid w:val="28CC03F4"/>
    <w:rsid w:val="29E8441E"/>
    <w:rsid w:val="2AB55A62"/>
    <w:rsid w:val="2ADDF7F2"/>
    <w:rsid w:val="2DBF0527"/>
    <w:rsid w:val="2FFBECCE"/>
    <w:rsid w:val="2FFFF195"/>
    <w:rsid w:val="31F11A9B"/>
    <w:rsid w:val="32CB171C"/>
    <w:rsid w:val="367C034C"/>
    <w:rsid w:val="367F11FE"/>
    <w:rsid w:val="373F2B31"/>
    <w:rsid w:val="37BF9A5A"/>
    <w:rsid w:val="37FBA8DC"/>
    <w:rsid w:val="37FFA670"/>
    <w:rsid w:val="3AAD50FC"/>
    <w:rsid w:val="3AEF2F0D"/>
    <w:rsid w:val="3B4B164C"/>
    <w:rsid w:val="3DD39D20"/>
    <w:rsid w:val="3DFF1D47"/>
    <w:rsid w:val="3DFFDB55"/>
    <w:rsid w:val="3E0648AB"/>
    <w:rsid w:val="3F6CCB39"/>
    <w:rsid w:val="3F77F70B"/>
    <w:rsid w:val="3F970EA1"/>
    <w:rsid w:val="3FE0ADEB"/>
    <w:rsid w:val="3FFDD8B1"/>
    <w:rsid w:val="3FFF9199"/>
    <w:rsid w:val="401F39E9"/>
    <w:rsid w:val="41BF655A"/>
    <w:rsid w:val="43771EB1"/>
    <w:rsid w:val="46C64529"/>
    <w:rsid w:val="479F2640"/>
    <w:rsid w:val="48FD1AAC"/>
    <w:rsid w:val="4EBE5FC9"/>
    <w:rsid w:val="4ED86498"/>
    <w:rsid w:val="4F552641"/>
    <w:rsid w:val="4F79006A"/>
    <w:rsid w:val="4FA47AF6"/>
    <w:rsid w:val="4FDF5C77"/>
    <w:rsid w:val="50876B4C"/>
    <w:rsid w:val="51C969CF"/>
    <w:rsid w:val="52BB6B4A"/>
    <w:rsid w:val="52E15F9A"/>
    <w:rsid w:val="531A04F1"/>
    <w:rsid w:val="54BFD7D6"/>
    <w:rsid w:val="55BA1450"/>
    <w:rsid w:val="55EE9724"/>
    <w:rsid w:val="56007743"/>
    <w:rsid w:val="569C0B56"/>
    <w:rsid w:val="57C04E83"/>
    <w:rsid w:val="597E4A11"/>
    <w:rsid w:val="59F78F6D"/>
    <w:rsid w:val="5B7FA1D1"/>
    <w:rsid w:val="5BEF83BA"/>
    <w:rsid w:val="5BFFBE43"/>
    <w:rsid w:val="5C736B95"/>
    <w:rsid w:val="5C990C49"/>
    <w:rsid w:val="5D7EA438"/>
    <w:rsid w:val="5EFB9C06"/>
    <w:rsid w:val="5EFFB200"/>
    <w:rsid w:val="5F8B56D3"/>
    <w:rsid w:val="5FBE625E"/>
    <w:rsid w:val="5FCD6245"/>
    <w:rsid w:val="5FDBF3E4"/>
    <w:rsid w:val="5FEDFCAC"/>
    <w:rsid w:val="5FFB3346"/>
    <w:rsid w:val="5FFD518B"/>
    <w:rsid w:val="5FFDA32F"/>
    <w:rsid w:val="60A5439B"/>
    <w:rsid w:val="640807AE"/>
    <w:rsid w:val="64430D0B"/>
    <w:rsid w:val="69DEC867"/>
    <w:rsid w:val="6AEF72B2"/>
    <w:rsid w:val="6B9145AA"/>
    <w:rsid w:val="6CC02A83"/>
    <w:rsid w:val="6D5B3610"/>
    <w:rsid w:val="6D7F1000"/>
    <w:rsid w:val="6F61F8B3"/>
    <w:rsid w:val="6FDE7E64"/>
    <w:rsid w:val="6FFD045F"/>
    <w:rsid w:val="6FFF9975"/>
    <w:rsid w:val="723FFD7C"/>
    <w:rsid w:val="747FE7DD"/>
    <w:rsid w:val="75D6D4D1"/>
    <w:rsid w:val="76F712C7"/>
    <w:rsid w:val="776FBE36"/>
    <w:rsid w:val="77B7EC73"/>
    <w:rsid w:val="77EFEEC4"/>
    <w:rsid w:val="77FEF028"/>
    <w:rsid w:val="79B7DB6F"/>
    <w:rsid w:val="7B12C177"/>
    <w:rsid w:val="7B5443D7"/>
    <w:rsid w:val="7BB9F036"/>
    <w:rsid w:val="7C6F8988"/>
    <w:rsid w:val="7CCD4D16"/>
    <w:rsid w:val="7DD39410"/>
    <w:rsid w:val="7DF81564"/>
    <w:rsid w:val="7E59164A"/>
    <w:rsid w:val="7EADF03F"/>
    <w:rsid w:val="7F1C1393"/>
    <w:rsid w:val="7F3BDB41"/>
    <w:rsid w:val="7F6A5AA8"/>
    <w:rsid w:val="7F7A0C28"/>
    <w:rsid w:val="7F7D3B8B"/>
    <w:rsid w:val="7FD86FC7"/>
    <w:rsid w:val="7FEBF121"/>
    <w:rsid w:val="7FED76BE"/>
    <w:rsid w:val="7FFFC7FA"/>
    <w:rsid w:val="9F29B2F1"/>
    <w:rsid w:val="9FFD12B9"/>
    <w:rsid w:val="AED7522C"/>
    <w:rsid w:val="B1EA79DE"/>
    <w:rsid w:val="B4765124"/>
    <w:rsid w:val="B7DF58BF"/>
    <w:rsid w:val="B7FEC263"/>
    <w:rsid w:val="B9FECC02"/>
    <w:rsid w:val="BAEF027D"/>
    <w:rsid w:val="BBCDC452"/>
    <w:rsid w:val="BCF758CC"/>
    <w:rsid w:val="BE7740AF"/>
    <w:rsid w:val="BE7FC8F8"/>
    <w:rsid w:val="BEF3D62F"/>
    <w:rsid w:val="BF7F5CAA"/>
    <w:rsid w:val="BFFF2D9B"/>
    <w:rsid w:val="BFFFB2BD"/>
    <w:rsid w:val="C16E53B5"/>
    <w:rsid w:val="CFCFF0F7"/>
    <w:rsid w:val="D3FFD0CE"/>
    <w:rsid w:val="D5F08538"/>
    <w:rsid w:val="D6BD5C54"/>
    <w:rsid w:val="D75E6D3B"/>
    <w:rsid w:val="D7E7CC38"/>
    <w:rsid w:val="D7F73B33"/>
    <w:rsid w:val="D83D0A47"/>
    <w:rsid w:val="DD7E6AE8"/>
    <w:rsid w:val="DDBFBB79"/>
    <w:rsid w:val="DF7D4AFD"/>
    <w:rsid w:val="DFFA2CDF"/>
    <w:rsid w:val="DFFE9A97"/>
    <w:rsid w:val="E5FAE500"/>
    <w:rsid w:val="E6DD5ABA"/>
    <w:rsid w:val="E6F55D68"/>
    <w:rsid w:val="E8BD0571"/>
    <w:rsid w:val="EAFF84C6"/>
    <w:rsid w:val="EDB95A09"/>
    <w:rsid w:val="EDEFC104"/>
    <w:rsid w:val="EEFF8D49"/>
    <w:rsid w:val="EEFFE71E"/>
    <w:rsid w:val="EF1B7FB8"/>
    <w:rsid w:val="EF6F1B21"/>
    <w:rsid w:val="EF7EC4F2"/>
    <w:rsid w:val="EF97B878"/>
    <w:rsid w:val="EFB711E4"/>
    <w:rsid w:val="F1FB7730"/>
    <w:rsid w:val="F3EFF695"/>
    <w:rsid w:val="F53F3CC5"/>
    <w:rsid w:val="F5B8F653"/>
    <w:rsid w:val="F5BF7AC8"/>
    <w:rsid w:val="F5F86D6A"/>
    <w:rsid w:val="F6AFC3BF"/>
    <w:rsid w:val="F77FDEEB"/>
    <w:rsid w:val="F7AF3ADC"/>
    <w:rsid w:val="F7EF160F"/>
    <w:rsid w:val="F7F5DDBB"/>
    <w:rsid w:val="FB7F25E0"/>
    <w:rsid w:val="FB97CD59"/>
    <w:rsid w:val="FBDEFB61"/>
    <w:rsid w:val="FBF7EB18"/>
    <w:rsid w:val="FCFE0687"/>
    <w:rsid w:val="FDAF5C6E"/>
    <w:rsid w:val="FDEE3458"/>
    <w:rsid w:val="FE71CD68"/>
    <w:rsid w:val="FEFFB276"/>
    <w:rsid w:val="FF3F261A"/>
    <w:rsid w:val="FFA5AE7F"/>
    <w:rsid w:val="FFAFA23C"/>
    <w:rsid w:val="FFB6047C"/>
    <w:rsid w:val="FFBB61DA"/>
    <w:rsid w:val="FFBB88F1"/>
    <w:rsid w:val="FFD57D57"/>
    <w:rsid w:val="FFDF5612"/>
    <w:rsid w:val="FFEB25F3"/>
    <w:rsid w:val="FFF15A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ind w:firstLine="0" w:firstLineChars="0"/>
      <w:jc w:val="center"/>
      <w:outlineLvl w:val="0"/>
    </w:pPr>
    <w:rPr>
      <w:rFonts w:ascii="方正小标宋简体" w:hAnsi="方正小标宋简体" w:eastAsia="方正小标宋简体"/>
      <w:sz w:val="44"/>
      <w:szCs w:val="44"/>
    </w:rPr>
  </w:style>
  <w:style w:type="paragraph" w:styleId="3">
    <w:name w:val="heading 2"/>
    <w:basedOn w:val="1"/>
    <w:next w:val="1"/>
    <w:qFormat/>
    <w:uiPriority w:val="0"/>
    <w:pPr>
      <w:widowControl/>
      <w:spacing w:beforeLines="0" w:afterLines="0" w:line="408" w:lineRule="auto"/>
      <w:outlineLvl w:val="1"/>
    </w:pPr>
    <w:rPr>
      <w:rFonts w:hint="default" w:ascii="Arial" w:hAnsi="Arial" w:eastAsia="宋体" w:cs="Times New Roman"/>
      <w:b/>
      <w:kern w:val="0"/>
      <w:sz w:val="32"/>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qFormat/>
    <w:uiPriority w:val="0"/>
    <w:pPr>
      <w:widowControl/>
      <w:ind w:right="-73" w:rightChars="-73"/>
      <w:jc w:val="left"/>
    </w:pPr>
    <w:rPr>
      <w:rFonts w:eastAsia="仿宋_GB2312"/>
      <w:kern w:val="2"/>
      <w:sz w:val="32"/>
      <w:szCs w:val="24"/>
    </w:rPr>
  </w:style>
  <w:style w:type="paragraph" w:styleId="6">
    <w:name w:val="Body Text Indent"/>
    <w:basedOn w:val="1"/>
    <w:qFormat/>
    <w:uiPriority w:val="0"/>
    <w:pPr>
      <w:widowControl w:val="0"/>
      <w:spacing w:after="120" w:line="240" w:lineRule="auto"/>
      <w:ind w:left="420" w:leftChars="200" w:right="0" w:firstLine="0"/>
    </w:pPr>
    <w:rPr>
      <w:rFonts w:ascii="Calibri" w:hAnsi="Calibri" w:eastAsia="宋体" w:cs="Times New Roman"/>
      <w:color w:val="auto"/>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7"/>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1">
    <w:name w:val="Body Text First Indent 2"/>
    <w:basedOn w:val="6"/>
    <w:qFormat/>
    <w:uiPriority w:val="0"/>
    <w:pPr>
      <w:ind w:firstLine="420" w:firstLineChars="200"/>
    </w:pPr>
  </w:style>
  <w:style w:type="character" w:styleId="14">
    <w:name w:val="Hyperlink"/>
    <w:qFormat/>
    <w:uiPriority w:val="0"/>
    <w:rPr>
      <w:color w:val="0000FF"/>
      <w:u w:val="single"/>
    </w:rPr>
  </w:style>
  <w:style w:type="character" w:styleId="15">
    <w:name w:val="footnote reference"/>
    <w:qFormat/>
    <w:uiPriority w:val="0"/>
    <w:rPr>
      <w:vertAlign w:val="superscript"/>
    </w:rPr>
  </w:style>
  <w:style w:type="character" w:customStyle="1" w:styleId="16">
    <w:name w:val="页眉 字符"/>
    <w:link w:val="8"/>
    <w:qFormat/>
    <w:uiPriority w:val="0"/>
    <w:rPr>
      <w:rFonts w:ascii="Calibri" w:hAnsi="Calibri"/>
      <w:kern w:val="2"/>
      <w:sz w:val="18"/>
      <w:szCs w:val="18"/>
    </w:rPr>
  </w:style>
  <w:style w:type="character" w:customStyle="1" w:styleId="17">
    <w:name w:val="脚注文本 字符"/>
    <w:link w:val="9"/>
    <w:qFormat/>
    <w:uiPriority w:val="0"/>
    <w:rPr>
      <w:rFonts w:ascii="Calibri" w:hAnsi="Calibri"/>
      <w:kern w:val="2"/>
      <w:sz w:val="18"/>
      <w:szCs w:val="18"/>
    </w:rPr>
  </w:style>
  <w:style w:type="character" w:customStyle="1" w:styleId="18">
    <w:name w:val="15"/>
    <w:qFormat/>
    <w:uiPriority w:val="0"/>
    <w:rPr>
      <w:rFonts w:hint="default" w:ascii="Times New Roman" w:hAnsi="Times New Roman" w:eastAsia="宋体" w:cs="Times New Roman"/>
      <w:b/>
    </w:rPr>
  </w:style>
  <w:style w:type="character" w:customStyle="1" w:styleId="19">
    <w:name w:val="10"/>
    <w:qFormat/>
    <w:uiPriority w:val="0"/>
    <w:rPr>
      <w:rFonts w:hint="default" w:ascii="Calibri" w:hAnsi="Calibri" w:eastAsia="宋体" w:cs="Times New Roman"/>
    </w:rPr>
  </w:style>
  <w:style w:type="character" w:customStyle="1" w:styleId="20">
    <w:name w:val="font01"/>
    <w:qFormat/>
    <w:uiPriority w:val="0"/>
    <w:rPr>
      <w:rFonts w:hint="eastAsia" w:ascii="宋体" w:hAnsi="宋体" w:eastAsia="宋体" w:cs="宋体"/>
      <w:color w:val="000000"/>
      <w:sz w:val="24"/>
      <w:szCs w:val="24"/>
      <w:u w:val="none"/>
    </w:rPr>
  </w:style>
  <w:style w:type="character" w:customStyle="1" w:styleId="21">
    <w:name w:val="font31"/>
    <w:qFormat/>
    <w:uiPriority w:val="0"/>
    <w:rPr>
      <w:rFonts w:hint="eastAsia" w:ascii="仿宋_GB2312" w:eastAsia="仿宋_GB2312" w:cs="仿宋_GB2312"/>
      <w:color w:val="000000"/>
      <w:sz w:val="24"/>
      <w:szCs w:val="24"/>
      <w:u w:val="none"/>
    </w:rPr>
  </w:style>
  <w:style w:type="paragraph" w:customStyle="1" w:styleId="22">
    <w:name w:val="Heading2"/>
    <w:basedOn w:val="1"/>
    <w:next w:val="1"/>
    <w:qFormat/>
    <w:uiPriority w:val="0"/>
    <w:pPr>
      <w:keepNext/>
      <w:keepLines/>
      <w:spacing w:line="416" w:lineRule="auto"/>
      <w:jc w:val="both"/>
      <w:textAlignment w:val="baseline"/>
    </w:pPr>
    <w:rPr>
      <w:rFonts w:ascii="Arial" w:hAnsi="Arial" w:eastAsia="黑体" w:cs="Arial"/>
      <w:b/>
      <w:bCs/>
      <w:kern w:val="2"/>
      <w:sz w:val="32"/>
      <w:szCs w:val="32"/>
      <w:lang w:val="en-US" w:eastAsia="zh-CN" w:bidi="ar-SA"/>
    </w:rPr>
  </w:style>
  <w:style w:type="character" w:customStyle="1" w:styleId="23">
    <w:name w:val="font41"/>
    <w:qFormat/>
    <w:uiPriority w:val="0"/>
    <w:rPr>
      <w:rFonts w:hint="eastAsia" w:ascii="仿宋_GB2312" w:eastAsia="仿宋_GB2312" w:cs="仿宋_GB2312"/>
      <w:color w:val="000000"/>
      <w:sz w:val="24"/>
      <w:szCs w:val="24"/>
      <w:u w:val="none"/>
    </w:rPr>
  </w:style>
  <w:style w:type="character" w:customStyle="1" w:styleId="24">
    <w:name w:val="font61"/>
    <w:qFormat/>
    <w:uiPriority w:val="0"/>
    <w:rPr>
      <w:rFonts w:ascii="Arial" w:hAnsi="Arial" w:cs="Arial"/>
      <w:color w:val="000000"/>
      <w:sz w:val="24"/>
      <w:szCs w:val="24"/>
      <w:u w:val="none"/>
    </w:rPr>
  </w:style>
  <w:style w:type="paragraph" w:customStyle="1" w:styleId="25">
    <w:name w:val="_Style 24"/>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24068</Words>
  <Characters>24726</Characters>
  <Lines>193</Lines>
  <Paragraphs>54</Paragraphs>
  <TotalTime>9</TotalTime>
  <ScaleCrop>false</ScaleCrop>
  <LinksUpToDate>false</LinksUpToDate>
  <CharactersWithSpaces>24775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2023-09-20T06:54:00Z</dcterms:created>
  <dc:creator>user</dc:creator>
  <cp:lastModifiedBy>user</cp:lastModifiedBy>
  <cp:lastPrinted>2023-09-24T23:59:00Z</cp:lastPrinted>
  <dcterms:modified xsi:type="dcterms:W3CDTF">2023-10-20T10:32:30Z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3B891B4DE91F41C0930B912D9229E78A_13</vt:lpwstr>
  </property>
</Properties>
</file>