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center"/>
        <w:textAlignment w:val="baseline"/>
        <w:rPr>
          <w:rFonts w:ascii="微软雅黑" w:hAnsi="微软雅黑" w:eastAsia="微软雅黑" w:cs="微软雅黑"/>
          <w:b/>
          <w:bCs/>
          <w:i w:val="0"/>
          <w:iCs w:val="0"/>
          <w:caps w:val="0"/>
          <w:color w:val="333333"/>
          <w:spacing w:val="0"/>
          <w:kern w:val="0"/>
          <w:sz w:val="24"/>
          <w:szCs w:val="24"/>
          <w:u w:val="none"/>
          <w:shd w:val="clear" w:fill="FFFFFF"/>
          <w:vertAlign w:val="baseline"/>
          <w:lang w:val="en-US" w:eastAsia="zh-CN" w:bidi="ar"/>
        </w:rPr>
      </w:pPr>
      <w:r>
        <w:rPr>
          <w:rFonts w:ascii="微软雅黑" w:hAnsi="微软雅黑" w:eastAsia="微软雅黑" w:cs="微软雅黑"/>
          <w:b/>
          <w:bCs/>
          <w:i w:val="0"/>
          <w:iCs w:val="0"/>
          <w:caps w:val="0"/>
          <w:color w:val="242424"/>
          <w:spacing w:val="0"/>
          <w:sz w:val="30"/>
          <w:szCs w:val="30"/>
          <w:shd w:val="clear" w:fill="FFFFFF"/>
        </w:rPr>
        <w:t>会昌县商务局2021年政府信息公开工作年度报告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textAlignment w:val="baseline"/>
        <w:rPr>
          <w:rFonts w:hint="eastAsia" w:ascii="宋体" w:hAnsi="宋体" w:eastAsia="宋体" w:cs="宋体"/>
          <w:i w:val="0"/>
          <w:iCs w:val="0"/>
          <w:caps w:val="0"/>
          <w:color w:val="333333"/>
          <w:spacing w:val="0"/>
          <w:sz w:val="26"/>
          <w:szCs w:val="26"/>
          <w:u w:val="none"/>
        </w:rPr>
      </w:pPr>
      <w:r>
        <w:rPr>
          <w:rFonts w:ascii="微软雅黑" w:hAnsi="微软雅黑" w:eastAsia="微软雅黑" w:cs="微软雅黑"/>
          <w:i w:val="0"/>
          <w:iCs w:val="0"/>
          <w:caps w:val="0"/>
          <w:color w:val="333333"/>
          <w:spacing w:val="0"/>
          <w:kern w:val="0"/>
          <w:sz w:val="24"/>
          <w:szCs w:val="24"/>
          <w:u w:val="none"/>
          <w:shd w:val="clear" w:fill="FFFFFF"/>
          <w:vertAlign w:val="baseline"/>
          <w:lang w:val="en-US" w:eastAsia="zh-CN" w:bidi="ar"/>
        </w:rPr>
        <w:t>本报告依据《中华人民共和国政府信息公开条例》（国务院令第</w:t>
      </w:r>
      <w:r>
        <w:rPr>
          <w:rFonts w:hint="eastAsia" w:ascii="微软雅黑" w:hAnsi="微软雅黑" w:eastAsia="微软雅黑" w:cs="微软雅黑"/>
          <w:i w:val="0"/>
          <w:iCs w:val="0"/>
          <w:caps w:val="0"/>
          <w:color w:val="333333"/>
          <w:spacing w:val="0"/>
          <w:kern w:val="0"/>
          <w:sz w:val="24"/>
          <w:szCs w:val="24"/>
          <w:u w:val="none"/>
          <w:shd w:val="clear" w:fill="FFFFFF"/>
          <w:vertAlign w:val="baseline"/>
          <w:lang w:val="en-US" w:eastAsia="zh-CN" w:bidi="ar"/>
        </w:rPr>
        <w:t>711号，以下简称新《条例》）和《国务院办公厅政府信息与政务公开办公室关于政府信息公开工作年度报告有关事项的通知》（国办公开办函〔2019〕60号）要求，由会昌县商务局结合有关统计数据编制。本年度报告中所列数据的统计期限自2021年1月1日起至2021年12月31日止。全文包括总体情况、主动公开政府信息情况、收到和处理政府信息公开申请情况、政府信息公开行政复议行政诉讼情况、存在的主要问题及改进情况、其他需要报告的事项。本年度报告的电子版可以从会昌县人民政府网站（县商务局）下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textAlignment w:val="baseline"/>
        <w:rPr>
          <w:rFonts w:ascii="微软雅黑" w:hAnsi="微软雅黑" w:eastAsia="微软雅黑" w:cs="微软雅黑"/>
          <w:i w:val="0"/>
          <w:iCs w:val="0"/>
          <w:caps w:val="0"/>
          <w:color w:val="333333"/>
          <w:spacing w:val="0"/>
          <w:sz w:val="26"/>
          <w:szCs w:val="26"/>
          <w:u w:val="none"/>
        </w:rPr>
      </w:pPr>
      <w:r>
        <w:rPr>
          <w:rFonts w:hint="eastAsia" w:ascii="宋体" w:hAnsi="宋体" w:eastAsia="宋体" w:cs="宋体"/>
          <w:b/>
          <w:bCs/>
          <w:i w:val="0"/>
          <w:iCs w:val="0"/>
          <w:caps w:val="0"/>
          <w:color w:val="333333"/>
          <w:spacing w:val="0"/>
          <w:kern w:val="0"/>
          <w:sz w:val="32"/>
          <w:szCs w:val="32"/>
          <w:u w:val="none"/>
          <w:shd w:val="clear" w:fill="FFFFFF"/>
          <w:vertAlign w:val="baseline"/>
          <w:lang w:val="en-US" w:eastAsia="zh-CN" w:bidi="ar"/>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u w:val="none"/>
          <w:shd w:val="clear" w:fill="FFFFFF"/>
          <w:vertAlign w:val="baseline"/>
        </w:rPr>
      </w:pPr>
      <w:r>
        <w:rPr>
          <w:rFonts w:hint="eastAsia" w:ascii="微软雅黑" w:hAnsi="微软雅黑" w:eastAsia="微软雅黑" w:cs="微软雅黑"/>
          <w:i w:val="0"/>
          <w:iCs w:val="0"/>
          <w:caps w:val="0"/>
          <w:color w:val="333333"/>
          <w:spacing w:val="0"/>
          <w:sz w:val="24"/>
          <w:szCs w:val="24"/>
          <w:u w:val="none"/>
          <w:shd w:val="clear" w:fill="FFFFFF"/>
          <w:vertAlign w:val="baseline"/>
        </w:rPr>
        <w:t>2021年，我局根据《中华人民共和国政府信息公开条例》要求，认真贯彻落实省、市、县相关文件精神，扎实推进政务信息公开工作。一是加强组织领导。我局高度重视政府信息公开工作，局领导多次上会研究部署，并根据我局人员变动情况，及时调整政务信息公开工作领导小组成员;二是建立健全工作制度。进一步完善了政务信息公开制，使政务信息公开工作简单化、规范化，切实提高了工作效率;三是完善配套方案。我局开会研究并通过了本部门关于政务信息公开专人负责的提议，使政务信息公开工作任务到人、责任到人，完善了政务信息公开工作汇报方案。同时多次组织单位干部职工学习《中华人民共和国政府信息公开条例》等文件，熟悉政务信息公开规定、流程、考核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15"/>
        <w:jc w:val="both"/>
        <w:textAlignment w:val="baseline"/>
        <w:rPr>
          <w:rFonts w:hint="eastAsia" w:ascii="宋体" w:hAnsi="宋体" w:eastAsia="宋体" w:cs="宋体"/>
          <w:i w:val="0"/>
          <w:iCs w:val="0"/>
          <w:caps w:val="0"/>
          <w:color w:val="505050"/>
          <w:spacing w:val="0"/>
          <w:sz w:val="18"/>
          <w:szCs w:val="18"/>
          <w:u w:val="none"/>
        </w:rPr>
      </w:pPr>
      <w:r>
        <w:rPr>
          <w:rFonts w:ascii="楷体_GB2312" w:hAnsi="宋体" w:eastAsia="楷体_GB2312" w:cs="楷体_GB2312"/>
          <w:b/>
          <w:bCs/>
          <w:i w:val="0"/>
          <w:iCs w:val="0"/>
          <w:caps w:val="0"/>
          <w:color w:val="505050"/>
          <w:spacing w:val="0"/>
          <w:kern w:val="0"/>
          <w:sz w:val="31"/>
          <w:szCs w:val="31"/>
          <w:u w:val="none"/>
          <w:shd w:val="clear" w:fill="FFFFFF"/>
          <w:vertAlign w:val="baseline"/>
          <w:lang w:val="en-US" w:eastAsia="zh-CN" w:bidi="ar"/>
        </w:rPr>
        <w:t>（一）主动公开政府信息情况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宋体" w:hAnsi="宋体" w:eastAsia="宋体" w:cs="宋体"/>
          <w:i w:val="0"/>
          <w:iCs w:val="0"/>
          <w:caps w:val="0"/>
          <w:color w:val="505050"/>
          <w:spacing w:val="0"/>
          <w:sz w:val="18"/>
          <w:szCs w:val="18"/>
          <w:u w:val="none"/>
        </w:rPr>
      </w:pPr>
      <w:r>
        <w:rPr>
          <w:rFonts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t>2020</w:t>
      </w:r>
      <w:r>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t>年，会昌县商务局主动公开政府信息共计109条，全部在县政府网站政府信息公开专栏公开。 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firstLineChars="200"/>
        <w:jc w:val="both"/>
        <w:textAlignment w:val="baseline"/>
        <w:rPr>
          <w:rFonts w:hint="eastAsia" w:ascii="宋体" w:hAnsi="宋体" w:eastAsia="宋体" w:cs="宋体"/>
          <w:i w:val="0"/>
          <w:iCs w:val="0"/>
          <w:caps w:val="0"/>
          <w:color w:val="505050"/>
          <w:spacing w:val="0"/>
          <w:sz w:val="18"/>
          <w:szCs w:val="18"/>
          <w:u w:val="none"/>
        </w:rPr>
      </w:pPr>
      <w:r>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t>主动公开政府信息的主要类别 ：1.概况信息。包括我局主要职责，机构职能，领导简历、分工、重要活动和讲话。 2.法规文件。包括我局执行的法律、法规和规章；国家、省商务厅和市商务局制定的规范性文件和其他有关文件。 3.发展规划。包括我局编制的年度工作计划。 4.工作动态。包括我局重要会议、活动报道、自身建设等政务的最新动态；国家商务部、江西省商务厅、赣州市商务局及本县商务局动态。 5.人事信息。</w:t>
      </w:r>
      <w:r>
        <w:rPr>
          <w:rFonts w:hint="eastAsia" w:ascii="微软雅黑" w:hAnsi="微软雅黑" w:eastAsia="微软雅黑" w:cs="微软雅黑"/>
          <w:i w:val="0"/>
          <w:iCs w:val="0"/>
          <w:caps w:val="0"/>
          <w:color w:val="505050"/>
          <w:spacing w:val="-15"/>
          <w:kern w:val="0"/>
          <w:sz w:val="24"/>
          <w:szCs w:val="24"/>
          <w:u w:val="none"/>
          <w:shd w:val="clear" w:fill="FFFFFF"/>
          <w:vertAlign w:val="baseline"/>
          <w:lang w:val="en-US" w:eastAsia="zh-CN" w:bidi="ar"/>
        </w:rPr>
        <w:t>包括我局人事任免、考录招牌、表彰奖励等。 </w:t>
      </w:r>
      <w:r>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t>6.财经信息。包括我局编制的预算收支总表和“三公”经费预算统计表等。7.其他需要公开的信息。除上述6类信息以外我局认为需要公开的其他信息。</w:t>
      </w:r>
      <w:r>
        <w:rPr>
          <w:rFonts w:hint="eastAsia" w:ascii="微软雅黑" w:hAnsi="微软雅黑" w:eastAsia="微软雅黑" w:cs="微软雅黑"/>
          <w:i w:val="0"/>
          <w:iCs w:val="0"/>
          <w:caps w:val="0"/>
          <w:color w:val="505050"/>
          <w:spacing w:val="0"/>
          <w:kern w:val="0"/>
          <w:sz w:val="24"/>
          <w:szCs w:val="24"/>
          <w:u w:val="none"/>
          <w:shd w:val="clear" w:fill="FFFFFF"/>
          <w:vertAlign w:val="subscript"/>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firstLineChars="200"/>
        <w:jc w:val="both"/>
        <w:textAlignment w:val="baseline"/>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pPr>
      <w:r>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t>（二）依申请公开情况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firstLineChars="200"/>
        <w:jc w:val="both"/>
        <w:textAlignment w:val="baseline"/>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pPr>
      <w:r>
        <w:rPr>
          <w:rFonts w:hint="default"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t>2020</w:t>
      </w:r>
      <w:r>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t>年，会昌县商务局共收到依申请公开信息</w:t>
      </w:r>
      <w:r>
        <w:rPr>
          <w:rFonts w:hint="default"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t>0</w:t>
      </w:r>
      <w:r>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t>件，上年结转</w:t>
      </w:r>
      <w:r>
        <w:rPr>
          <w:rFonts w:hint="default"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t>0</w:t>
      </w:r>
      <w:r>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t>件，当年办结</w:t>
      </w:r>
      <w:r>
        <w:rPr>
          <w:rFonts w:hint="default"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t>0</w:t>
      </w:r>
      <w:r>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t>件，结转下年度</w:t>
      </w:r>
      <w:r>
        <w:rPr>
          <w:rFonts w:hint="default"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t>0</w:t>
      </w:r>
      <w:r>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t>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15"/>
        <w:jc w:val="both"/>
        <w:textAlignment w:val="baseline"/>
        <w:rPr>
          <w:rFonts w:hint="eastAsia" w:ascii="宋体" w:hAnsi="宋体" w:eastAsia="宋体" w:cs="宋体"/>
          <w:i w:val="0"/>
          <w:iCs w:val="0"/>
          <w:caps w:val="0"/>
          <w:color w:val="505050"/>
          <w:spacing w:val="0"/>
          <w:sz w:val="18"/>
          <w:szCs w:val="18"/>
          <w:u w:val="none"/>
        </w:rPr>
      </w:pPr>
      <w:r>
        <w:rPr>
          <w:rFonts w:hint="eastAsia" w:ascii="楷体_GB2312" w:hAnsi="宋体" w:eastAsia="楷体_GB2312" w:cs="楷体_GB2312"/>
          <w:b/>
          <w:bCs/>
          <w:i w:val="0"/>
          <w:iCs w:val="0"/>
          <w:caps w:val="0"/>
          <w:color w:val="505050"/>
          <w:spacing w:val="0"/>
          <w:kern w:val="0"/>
          <w:sz w:val="31"/>
          <w:szCs w:val="31"/>
          <w:u w:val="none"/>
          <w:shd w:val="clear" w:fill="FFFFFF"/>
          <w:vertAlign w:val="baseline"/>
          <w:lang w:val="en-US" w:eastAsia="zh-CN" w:bidi="ar"/>
        </w:rPr>
        <w:t>（三）政府信息管理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firstLineChars="200"/>
        <w:jc w:val="both"/>
        <w:textAlignment w:val="baseline"/>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pPr>
      <w:r>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t>会昌县商务局以政务信息主动公开目录为抓手，加强对政务信息的管理，进一步规范了政务信息公开的流程，加强信息发布前审查，强化网站信息安全管理，严格按照要求公开政务信息。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firstLineChars="200"/>
        <w:jc w:val="both"/>
        <w:textAlignment w:val="baseline"/>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pPr>
      <w:r>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t>一是规范信息发布流程。严格实行信息编写、审核和报送各环节层层把关负责制，严把信息质量关口，重要信息由主要领导审签，做到逐级把关、层层负责。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firstLineChars="200"/>
        <w:jc w:val="both"/>
        <w:textAlignment w:val="baseline"/>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pPr>
      <w:r>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t>二是健全保密审查机制，实行保密审查责任制，加强政务信息公开属性审核，进一步把好政务信息审核关。根据《中华人民共和国保守国家秘密法》、《中华人民共和国保守国家秘密法实施办法》和《中华人民共和国政府信息公开条例》，制定会昌县商务局政务公开保密审查制度，明确政务信息公开保密审核坚持“先审核后公开”、“谁公开谁审核、谁审核谁负责”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firstLineChars="200"/>
        <w:jc w:val="both"/>
        <w:textAlignment w:val="baseline"/>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pPr>
      <w:r>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t>三是规范网站建设，强化网站操作管理。健全了政务网站建设、运行、管理、内容保障、安全维护等制度。规范了采集、编辑、审核、发布工作流程，推进政务新媒体健康有序发展。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15"/>
        <w:jc w:val="both"/>
        <w:textAlignment w:val="baseline"/>
        <w:rPr>
          <w:rFonts w:hint="eastAsia" w:ascii="宋体" w:hAnsi="宋体" w:eastAsia="宋体" w:cs="宋体"/>
          <w:i w:val="0"/>
          <w:iCs w:val="0"/>
          <w:caps w:val="0"/>
          <w:color w:val="505050"/>
          <w:spacing w:val="0"/>
          <w:sz w:val="18"/>
          <w:szCs w:val="18"/>
          <w:u w:val="none"/>
        </w:rPr>
      </w:pPr>
      <w:r>
        <w:rPr>
          <w:rFonts w:hint="eastAsia" w:ascii="楷体_GB2312" w:hAnsi="宋体" w:eastAsia="楷体_GB2312" w:cs="楷体_GB2312"/>
          <w:b/>
          <w:bCs/>
          <w:i w:val="0"/>
          <w:iCs w:val="0"/>
          <w:caps w:val="0"/>
          <w:color w:val="505050"/>
          <w:spacing w:val="0"/>
          <w:kern w:val="0"/>
          <w:sz w:val="31"/>
          <w:szCs w:val="31"/>
          <w:u w:val="none"/>
          <w:shd w:val="clear" w:fill="FFFFFF"/>
          <w:vertAlign w:val="baseline"/>
          <w:lang w:val="en-US" w:eastAsia="zh-CN" w:bidi="ar"/>
        </w:rPr>
        <w:t>（四）平台建设情况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firstLineChars="200"/>
        <w:jc w:val="both"/>
        <w:textAlignment w:val="baseline"/>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pPr>
      <w:r>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t>2021年，会昌县商务局不断拓展信息公开渠道，积极推进公开平台建设，不断加强新媒体矩阵建设，优化完善政府门户网站，推动建立“会昌商务”政务公开平台。“会昌商务”公众号发布文章30篇，及时向社会公布会昌县商务局重要会议、重大决策部署和重要文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15"/>
        <w:jc w:val="both"/>
        <w:textAlignment w:val="baseline"/>
        <w:rPr>
          <w:rFonts w:hint="eastAsia" w:ascii="宋体" w:hAnsi="宋体" w:eastAsia="宋体" w:cs="宋体"/>
          <w:i w:val="0"/>
          <w:iCs w:val="0"/>
          <w:caps w:val="0"/>
          <w:color w:val="505050"/>
          <w:spacing w:val="0"/>
          <w:sz w:val="18"/>
          <w:szCs w:val="18"/>
          <w:u w:val="none"/>
        </w:rPr>
      </w:pPr>
      <w:r>
        <w:rPr>
          <w:rFonts w:hint="eastAsia" w:ascii="楷体_GB2312" w:hAnsi="宋体" w:eastAsia="楷体_GB2312" w:cs="楷体_GB2312"/>
          <w:b/>
          <w:bCs/>
          <w:i w:val="0"/>
          <w:iCs w:val="0"/>
          <w:caps w:val="0"/>
          <w:color w:val="505050"/>
          <w:spacing w:val="0"/>
          <w:kern w:val="0"/>
          <w:sz w:val="31"/>
          <w:szCs w:val="31"/>
          <w:u w:val="none"/>
          <w:shd w:val="clear" w:fill="FFFFFF"/>
          <w:vertAlign w:val="baseline"/>
          <w:lang w:val="en-US" w:eastAsia="zh-CN" w:bidi="ar"/>
        </w:rPr>
        <w:t>（五）监督保障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firstLineChars="200"/>
        <w:jc w:val="both"/>
        <w:textAlignment w:val="baseline"/>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pPr>
      <w:r>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t>一是加强政务公开网站与新媒体公开信息的监督。采取日常监督和定期监测通报结合，切实加强政务公开网站与新媒体信息内容建设。对日常发现的问题，点对点交给专人进行整改。经过监测、整改，“四不”问题得到有效改善，域名不规范、安全漏洞等问题得到了有效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firstLineChars="200"/>
        <w:jc w:val="both"/>
        <w:textAlignment w:val="baseline"/>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pPr>
      <w:r>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t>二是加强了政务信息公开业务培训学习。积极参加市、县组织的新修订的《中华人民共和国政府信息公开条例》学习宣传培训会，参加了全省政务公开工作培训班培训，进一步提高我局政务公开水平。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textAlignment w:val="baseline"/>
        <w:rPr>
          <w:rFonts w:hint="eastAsia" w:ascii="宋体" w:hAnsi="宋体" w:eastAsia="宋体" w:cs="宋体"/>
          <w:b/>
          <w:bCs/>
          <w:i w:val="0"/>
          <w:iCs w:val="0"/>
          <w:caps w:val="0"/>
          <w:color w:val="333333"/>
          <w:spacing w:val="0"/>
          <w:kern w:val="0"/>
          <w:sz w:val="32"/>
          <w:szCs w:val="32"/>
          <w:u w:val="none"/>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textAlignment w:val="baseline"/>
        <w:rPr>
          <w:rFonts w:hint="eastAsia" w:ascii="宋体" w:hAnsi="宋体" w:eastAsia="宋体" w:cs="宋体"/>
          <w:b/>
          <w:bCs/>
          <w:i w:val="0"/>
          <w:iCs w:val="0"/>
          <w:caps w:val="0"/>
          <w:color w:val="333333"/>
          <w:spacing w:val="0"/>
          <w:kern w:val="0"/>
          <w:sz w:val="32"/>
          <w:szCs w:val="32"/>
          <w:u w:val="none"/>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textAlignment w:val="baseline"/>
        <w:rPr>
          <w:rFonts w:hint="eastAsia" w:ascii="宋体" w:hAnsi="宋体" w:eastAsia="宋体" w:cs="宋体"/>
          <w:b/>
          <w:bCs/>
          <w:i w:val="0"/>
          <w:iCs w:val="0"/>
          <w:caps w:val="0"/>
          <w:color w:val="333333"/>
          <w:spacing w:val="0"/>
          <w:kern w:val="0"/>
          <w:sz w:val="32"/>
          <w:szCs w:val="32"/>
          <w:u w:val="none"/>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textAlignment w:val="baseline"/>
        <w:rPr>
          <w:rFonts w:hint="eastAsia" w:ascii="宋体" w:hAnsi="宋体" w:eastAsia="宋体" w:cs="宋体"/>
          <w:b/>
          <w:bCs/>
          <w:i w:val="0"/>
          <w:iCs w:val="0"/>
          <w:caps w:val="0"/>
          <w:color w:val="333333"/>
          <w:spacing w:val="0"/>
          <w:kern w:val="0"/>
          <w:sz w:val="32"/>
          <w:szCs w:val="32"/>
          <w:u w:val="none"/>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textAlignment w:val="baseline"/>
        <w:rPr>
          <w:rFonts w:hint="eastAsia" w:ascii="微软雅黑" w:hAnsi="微软雅黑" w:eastAsia="微软雅黑" w:cs="微软雅黑"/>
          <w:i w:val="0"/>
          <w:iCs w:val="0"/>
          <w:caps w:val="0"/>
          <w:color w:val="333333"/>
          <w:spacing w:val="0"/>
          <w:sz w:val="26"/>
          <w:szCs w:val="26"/>
          <w:u w:val="none"/>
        </w:rPr>
      </w:pPr>
      <w:r>
        <w:rPr>
          <w:rFonts w:hint="eastAsia" w:ascii="宋体" w:hAnsi="宋体" w:eastAsia="宋体" w:cs="宋体"/>
          <w:b/>
          <w:bCs/>
          <w:i w:val="0"/>
          <w:iCs w:val="0"/>
          <w:caps w:val="0"/>
          <w:color w:val="333333"/>
          <w:spacing w:val="0"/>
          <w:kern w:val="0"/>
          <w:sz w:val="32"/>
          <w:szCs w:val="32"/>
          <w:u w:val="none"/>
          <w:shd w:val="clear" w:fill="FFFFFF"/>
          <w:vertAlign w:val="baseline"/>
          <w:lang w:val="en-US" w:eastAsia="zh-CN" w:bidi="ar"/>
        </w:rPr>
        <w:t>二、主动公开政府信息情况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textAlignment w:val="baseline"/>
        <w:rPr>
          <w:rFonts w:hint="eastAsia" w:ascii="微软雅黑" w:hAnsi="微软雅黑" w:eastAsia="微软雅黑" w:cs="微软雅黑"/>
          <w:i w:val="0"/>
          <w:iCs w:val="0"/>
          <w:caps w:val="0"/>
          <w:color w:val="333333"/>
          <w:spacing w:val="0"/>
          <w:sz w:val="26"/>
          <w:szCs w:val="26"/>
          <w:u w:val="none"/>
        </w:rPr>
      </w:pPr>
      <w:r>
        <w:rPr>
          <w:rFonts w:hint="eastAsia" w:ascii="宋体" w:hAnsi="宋体" w:eastAsia="宋体" w:cs="宋体"/>
          <w:i w:val="0"/>
          <w:iCs w:val="0"/>
          <w:caps w:val="0"/>
          <w:color w:val="333333"/>
          <w:spacing w:val="0"/>
          <w:kern w:val="0"/>
          <w:sz w:val="24"/>
          <w:szCs w:val="24"/>
          <w:u w:val="none"/>
          <w:shd w:val="clear" w:fill="FFFFFF"/>
          <w:vertAlign w:val="baseline"/>
          <w:lang w:val="en-US" w:eastAsia="zh-CN" w:bidi="ar"/>
        </w:rPr>
        <w:t> </w:t>
      </w: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本年</w:t>
            </w:r>
            <w:r>
              <w:rPr>
                <w:rFonts w:hint="eastAsia" w:ascii="宋体" w:hAnsi="宋体" w:eastAsia="宋体" w:cs="宋体"/>
                <w:i w:val="0"/>
                <w:iCs w:val="0"/>
                <w:color w:val="505050"/>
                <w:kern w:val="0"/>
                <w:sz w:val="24"/>
                <w:szCs w:val="24"/>
                <w:u w:val="none"/>
                <w:vertAlign w:val="baseline"/>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现行有效件</w:t>
            </w:r>
            <w:r>
              <w:rPr>
                <w:rFonts w:hint="eastAsia" w:ascii="宋体" w:hAnsi="宋体" w:eastAsia="宋体" w:cs="宋体"/>
                <w:i w:val="0"/>
                <w:iCs w:val="0"/>
                <w:color w:val="505050"/>
                <w:kern w:val="0"/>
                <w:sz w:val="24"/>
                <w:szCs w:val="24"/>
                <w:u w:val="none"/>
                <w:vertAlign w:val="baseline"/>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规章</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　　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 　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　　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 　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right="0"/>
        <w:jc w:val="left"/>
        <w:textAlignment w:val="baseline"/>
        <w:rPr>
          <w:rFonts w:hint="eastAsia" w:ascii="宋体" w:hAnsi="宋体" w:eastAsia="宋体" w:cs="宋体"/>
          <w:b/>
          <w:bCs/>
          <w:i w:val="0"/>
          <w:iCs w:val="0"/>
          <w:caps w:val="0"/>
          <w:color w:val="333333"/>
          <w:spacing w:val="0"/>
          <w:kern w:val="0"/>
          <w:sz w:val="32"/>
          <w:szCs w:val="32"/>
          <w:u w:val="none"/>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right="0"/>
        <w:jc w:val="left"/>
        <w:textAlignment w:val="baseline"/>
        <w:rPr>
          <w:rFonts w:hint="eastAsia" w:ascii="微软雅黑" w:hAnsi="微软雅黑" w:eastAsia="微软雅黑" w:cs="微软雅黑"/>
          <w:i w:val="0"/>
          <w:iCs w:val="0"/>
          <w:caps w:val="0"/>
          <w:color w:val="333333"/>
          <w:spacing w:val="0"/>
          <w:sz w:val="26"/>
          <w:szCs w:val="26"/>
          <w:u w:val="none"/>
        </w:rPr>
      </w:pPr>
      <w:r>
        <w:rPr>
          <w:rFonts w:hint="eastAsia" w:ascii="宋体" w:hAnsi="宋体" w:eastAsia="宋体" w:cs="宋体"/>
          <w:b/>
          <w:bCs/>
          <w:i w:val="0"/>
          <w:iCs w:val="0"/>
          <w:caps w:val="0"/>
          <w:color w:val="333333"/>
          <w:spacing w:val="0"/>
          <w:kern w:val="0"/>
          <w:sz w:val="32"/>
          <w:szCs w:val="32"/>
          <w:u w:val="none"/>
          <w:shd w:val="clear" w:fill="FFFFFF"/>
          <w:vertAlign w:val="baseline"/>
          <w:lang w:val="en-US" w:eastAsia="zh-CN" w:bidi="ar"/>
        </w:rPr>
        <w:t>三、收到和处理政府信息公开申请情况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textAlignment w:val="baseline"/>
        <w:rPr>
          <w:rFonts w:hint="eastAsia" w:ascii="微软雅黑" w:hAnsi="微软雅黑" w:eastAsia="微软雅黑" w:cs="微软雅黑"/>
          <w:i w:val="0"/>
          <w:iCs w:val="0"/>
          <w:caps w:val="0"/>
          <w:color w:val="333333"/>
          <w:spacing w:val="0"/>
          <w:sz w:val="26"/>
          <w:szCs w:val="26"/>
          <w:u w:val="none"/>
        </w:rPr>
      </w:pPr>
      <w:r>
        <w:rPr>
          <w:rFonts w:hint="eastAsia" w:ascii="宋体" w:hAnsi="宋体" w:eastAsia="宋体" w:cs="宋体"/>
          <w:i w:val="0"/>
          <w:iCs w:val="0"/>
          <w:caps w:val="0"/>
          <w:color w:val="333333"/>
          <w:spacing w:val="0"/>
          <w:kern w:val="0"/>
          <w:sz w:val="24"/>
          <w:szCs w:val="24"/>
          <w:u w:val="none"/>
          <w:shd w:val="clear" w:fill="FFFFFF"/>
          <w:vertAlign w:val="baseline"/>
          <w:lang w:val="en-US" w:eastAsia="zh-CN" w:bidi="ar"/>
        </w:rPr>
        <w:t> </w:t>
      </w:r>
    </w:p>
    <w:tbl>
      <w:tblPr>
        <w:tblStyle w:val="3"/>
        <w:tblW w:w="9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52"/>
        <w:gridCol w:w="1149"/>
        <w:gridCol w:w="3136"/>
        <w:gridCol w:w="673"/>
        <w:gridCol w:w="673"/>
        <w:gridCol w:w="673"/>
        <w:gridCol w:w="673"/>
        <w:gridCol w:w="673"/>
        <w:gridCol w:w="673"/>
        <w:gridCol w:w="6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5037" w:type="dxa"/>
            <w:gridSpan w:val="3"/>
            <w:vMerge w:val="restart"/>
            <w:tcBorders>
              <w:top w:val="single" w:color="auto" w:sz="8" w:space="0"/>
              <w:left w:val="single" w:color="auto" w:sz="8" w:space="0"/>
              <w:bottom w:val="inset"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ascii="楷体" w:hAnsi="楷体" w:eastAsia="楷体" w:cs="楷体"/>
                <w:i w:val="0"/>
                <w:iCs w:val="0"/>
                <w:color w:val="505050"/>
                <w:kern w:val="0"/>
                <w:sz w:val="24"/>
                <w:szCs w:val="24"/>
                <w:u w:val="none"/>
                <w:vertAlign w:val="baseline"/>
                <w:lang w:val="en-US" w:eastAsia="zh-CN" w:bidi="ar"/>
              </w:rPr>
              <w:t>（本列数据的勾稽关系为：第一项加第二项之和，等于第三项加第四项之和）</w:t>
            </w:r>
          </w:p>
        </w:tc>
        <w:tc>
          <w:tcPr>
            <w:tcW w:w="4711" w:type="dxa"/>
            <w:gridSpan w:val="7"/>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5037" w:type="dxa"/>
            <w:gridSpan w:val="3"/>
            <w:vMerge w:val="continue"/>
            <w:tcBorders>
              <w:top w:val="single" w:color="auto" w:sz="8" w:space="0"/>
              <w:left w:val="single" w:color="auto" w:sz="8" w:space="0"/>
              <w:bottom w:val="inset" w:color="auto" w:sz="8" w:space="0"/>
              <w:right w:val="single" w:color="auto"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673"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自然人</w:t>
            </w:r>
          </w:p>
        </w:tc>
        <w:tc>
          <w:tcPr>
            <w:tcW w:w="3365"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法人或其他组织</w:t>
            </w:r>
          </w:p>
        </w:tc>
        <w:tc>
          <w:tcPr>
            <w:tcW w:w="673" w:type="dxa"/>
            <w:vMerge w:val="restart"/>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5037" w:type="dxa"/>
            <w:gridSpan w:val="3"/>
            <w:vMerge w:val="continue"/>
            <w:tcBorders>
              <w:top w:val="single" w:color="auto" w:sz="8" w:space="0"/>
              <w:left w:val="single" w:color="auto" w:sz="8" w:space="0"/>
              <w:bottom w:val="inset" w:color="auto" w:sz="8" w:space="0"/>
              <w:right w:val="single" w:color="auto"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673"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rPr>
                <w:rFonts w:hint="eastAsia" w:ascii="宋体"/>
                <w:sz w:val="24"/>
                <w:szCs w:val="24"/>
                <w:vertAlign w:val="baseline"/>
              </w:rPr>
            </w:pPr>
          </w:p>
        </w:tc>
        <w:tc>
          <w:tcPr>
            <w:tcW w:w="673"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企业</w:t>
            </w:r>
          </w:p>
        </w:tc>
        <w:tc>
          <w:tcPr>
            <w:tcW w:w="673"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机构</w:t>
            </w:r>
          </w:p>
        </w:tc>
        <w:tc>
          <w:tcPr>
            <w:tcW w:w="673"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社会公益组织</w:t>
            </w:r>
          </w:p>
        </w:tc>
        <w:tc>
          <w:tcPr>
            <w:tcW w:w="673"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法律服务机构</w:t>
            </w:r>
          </w:p>
        </w:tc>
        <w:tc>
          <w:tcPr>
            <w:tcW w:w="673"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其他</w:t>
            </w:r>
          </w:p>
        </w:tc>
        <w:tc>
          <w:tcPr>
            <w:tcW w:w="673"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5037" w:type="dxa"/>
            <w:gridSpan w:val="3"/>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一、本年新收政府信息公开申请数量</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5037" w:type="dxa"/>
            <w:gridSpan w:val="3"/>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二、上年结转政府信息公开申请数量</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752" w:type="dxa"/>
            <w:vMerge w:val="restart"/>
            <w:tcBorders>
              <w:top w:val="single" w:color="auto" w:sz="8" w:space="0"/>
              <w:left w:val="single" w:color="auto" w:sz="8" w:space="0"/>
              <w:bottom w:val="inset" w:color="auto" w:sz="8" w:space="0"/>
              <w:right w:val="single" w:color="auto"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三、本年度办理结果</w:t>
            </w:r>
          </w:p>
        </w:tc>
        <w:tc>
          <w:tcPr>
            <w:tcW w:w="4285" w:type="dxa"/>
            <w:gridSpan w:val="2"/>
            <w:tcBorders>
              <w:top w:val="nil"/>
              <w:left w:val="nil"/>
              <w:bottom w:val="single" w:color="auto" w:sz="8" w:space="0"/>
              <w:right w:val="single" w:color="auto"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 （一）予以公开</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752"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0" w:type="dxa"/>
              <w:bottom w:w="0" w:type="dxa"/>
              <w:right w:w="0" w:type="dxa"/>
            </w:tcMar>
            <w:vAlign w:val="top"/>
          </w:tcPr>
          <w:p>
            <w:pPr>
              <w:rPr>
                <w:rFonts w:hint="eastAsia" w:ascii="宋体"/>
                <w:sz w:val="24"/>
                <w:szCs w:val="24"/>
                <w:vertAlign w:val="baseline"/>
              </w:rPr>
            </w:pPr>
          </w:p>
        </w:tc>
        <w:tc>
          <w:tcPr>
            <w:tcW w:w="4285" w:type="dxa"/>
            <w:gridSpan w:val="2"/>
            <w:tcBorders>
              <w:top w:val="nil"/>
              <w:left w:val="nil"/>
              <w:bottom w:val="single" w:color="auto" w:sz="8" w:space="0"/>
              <w:right w:val="single" w:color="auto"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 （二）部分公开（区分处理的，只计这一情形，不计其他情形）</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752"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0" w:type="dxa"/>
              <w:bottom w:w="0" w:type="dxa"/>
              <w:right w:w="0" w:type="dxa"/>
            </w:tcMar>
            <w:vAlign w:val="top"/>
          </w:tcPr>
          <w:p>
            <w:pPr>
              <w:rPr>
                <w:rFonts w:hint="eastAsia" w:ascii="宋体"/>
                <w:sz w:val="24"/>
                <w:szCs w:val="24"/>
                <w:vertAlign w:val="baseline"/>
              </w:rPr>
            </w:pPr>
          </w:p>
        </w:tc>
        <w:tc>
          <w:tcPr>
            <w:tcW w:w="1149" w:type="dxa"/>
            <w:vMerge w:val="restart"/>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105"/>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 （三）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不予公开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p>
        </w:tc>
        <w:tc>
          <w:tcPr>
            <w:tcW w:w="313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 1.</w:t>
            </w:r>
            <w:r>
              <w:rPr>
                <w:rFonts w:hint="eastAsia" w:ascii="宋体" w:hAnsi="宋体" w:eastAsia="宋体" w:cs="宋体"/>
                <w:i w:val="0"/>
                <w:iCs w:val="0"/>
                <w:color w:val="505050"/>
                <w:kern w:val="0"/>
                <w:sz w:val="24"/>
                <w:szCs w:val="24"/>
                <w:u w:val="none"/>
                <w:vertAlign w:val="baseline"/>
                <w:lang w:val="en-US" w:eastAsia="zh-CN" w:bidi="ar"/>
              </w:rPr>
              <w:t>属于国家秘密</w:t>
            </w:r>
            <w:r>
              <w:rPr>
                <w:rFonts w:hint="default" w:ascii="宋体" w:hAnsi="宋体" w:eastAsia="宋体" w:cs="宋体"/>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p>
        </w:tc>
        <w:tc>
          <w:tcPr>
            <w:tcW w:w="673"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752"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0" w:type="dxa"/>
              <w:bottom w:w="0" w:type="dxa"/>
              <w:right w:w="0" w:type="dxa"/>
            </w:tcMar>
            <w:vAlign w:val="top"/>
          </w:tcPr>
          <w:p>
            <w:pPr>
              <w:rPr>
                <w:rFonts w:hint="eastAsia" w:ascii="宋体"/>
                <w:sz w:val="24"/>
                <w:szCs w:val="24"/>
                <w:vertAlign w:val="baseline"/>
              </w:rPr>
            </w:pPr>
          </w:p>
        </w:tc>
        <w:tc>
          <w:tcPr>
            <w:tcW w:w="1149"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p>
        </w:tc>
        <w:tc>
          <w:tcPr>
            <w:tcW w:w="313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 2.</w:t>
            </w:r>
            <w:r>
              <w:rPr>
                <w:rFonts w:hint="eastAsia" w:ascii="宋体" w:hAnsi="宋体" w:eastAsia="宋体" w:cs="宋体"/>
                <w:i w:val="0"/>
                <w:iCs w:val="0"/>
                <w:color w:val="505050"/>
                <w:kern w:val="0"/>
                <w:sz w:val="24"/>
                <w:szCs w:val="24"/>
                <w:u w:val="none"/>
                <w:vertAlign w:val="baseline"/>
                <w:lang w:val="en-US" w:eastAsia="zh-CN" w:bidi="ar"/>
              </w:rPr>
              <w:t>其他法律行政法规禁止公开</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752"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0" w:type="dxa"/>
              <w:bottom w:w="0" w:type="dxa"/>
              <w:right w:w="0" w:type="dxa"/>
            </w:tcMar>
            <w:vAlign w:val="top"/>
          </w:tcPr>
          <w:p>
            <w:pPr>
              <w:rPr>
                <w:rFonts w:hint="eastAsia" w:ascii="宋体"/>
                <w:sz w:val="24"/>
                <w:szCs w:val="24"/>
                <w:vertAlign w:val="baseline"/>
              </w:rPr>
            </w:pPr>
          </w:p>
        </w:tc>
        <w:tc>
          <w:tcPr>
            <w:tcW w:w="1149"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p>
        </w:tc>
        <w:tc>
          <w:tcPr>
            <w:tcW w:w="313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3.</w:t>
            </w:r>
            <w:r>
              <w:rPr>
                <w:rFonts w:hint="eastAsia" w:ascii="宋体" w:hAnsi="宋体" w:eastAsia="宋体" w:cs="宋体"/>
                <w:i w:val="0"/>
                <w:iCs w:val="0"/>
                <w:color w:val="505050"/>
                <w:kern w:val="0"/>
                <w:sz w:val="24"/>
                <w:szCs w:val="24"/>
                <w:u w:val="none"/>
                <w:vertAlign w:val="baseline"/>
                <w:lang w:val="en-US" w:eastAsia="zh-CN" w:bidi="ar"/>
              </w:rPr>
              <w:t>危及</w:t>
            </w:r>
            <w:r>
              <w:rPr>
                <w:rFonts w:hint="default" w:ascii="宋体" w:hAnsi="宋体" w:eastAsia="宋体" w:cs="宋体"/>
                <w:i w:val="0"/>
                <w:iCs w:val="0"/>
                <w:color w:val="505050"/>
                <w:kern w:val="0"/>
                <w:sz w:val="24"/>
                <w:szCs w:val="24"/>
                <w:u w:val="none"/>
                <w:vertAlign w:val="baseline"/>
                <w:lang w:val="en-US" w:eastAsia="zh-CN" w:bidi="ar"/>
              </w:rPr>
              <w:t>“</w:t>
            </w:r>
            <w:r>
              <w:rPr>
                <w:rFonts w:hint="eastAsia" w:ascii="宋体" w:hAnsi="宋体" w:eastAsia="宋体" w:cs="宋体"/>
                <w:i w:val="0"/>
                <w:iCs w:val="0"/>
                <w:color w:val="505050"/>
                <w:kern w:val="0"/>
                <w:sz w:val="24"/>
                <w:szCs w:val="24"/>
                <w:u w:val="none"/>
                <w:vertAlign w:val="baseline"/>
                <w:lang w:val="en-US" w:eastAsia="zh-CN" w:bidi="ar"/>
              </w:rPr>
              <w:t>三安全一稳定</w:t>
            </w:r>
            <w:r>
              <w:rPr>
                <w:rFonts w:hint="default" w:ascii="宋体" w:hAnsi="宋体" w:eastAsia="宋体" w:cs="宋体"/>
                <w:i w:val="0"/>
                <w:iCs w:val="0"/>
                <w:color w:val="505050"/>
                <w:kern w:val="0"/>
                <w:sz w:val="24"/>
                <w:szCs w:val="24"/>
                <w:u w:val="none"/>
                <w:vertAlign w:val="baseline"/>
                <w:lang w:val="en-US" w:eastAsia="zh-CN" w:bidi="ar"/>
              </w:rPr>
              <w:t>”</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752"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0" w:type="dxa"/>
              <w:bottom w:w="0" w:type="dxa"/>
              <w:right w:w="0" w:type="dxa"/>
            </w:tcMar>
            <w:vAlign w:val="top"/>
          </w:tcPr>
          <w:p>
            <w:pPr>
              <w:rPr>
                <w:rFonts w:hint="eastAsia" w:ascii="宋体"/>
                <w:sz w:val="24"/>
                <w:szCs w:val="24"/>
                <w:vertAlign w:val="baseline"/>
              </w:rPr>
            </w:pPr>
          </w:p>
        </w:tc>
        <w:tc>
          <w:tcPr>
            <w:tcW w:w="1149"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p>
        </w:tc>
        <w:tc>
          <w:tcPr>
            <w:tcW w:w="313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 4.</w:t>
            </w:r>
            <w:r>
              <w:rPr>
                <w:rFonts w:hint="eastAsia" w:ascii="宋体" w:hAnsi="宋体" w:eastAsia="宋体" w:cs="宋体"/>
                <w:i w:val="0"/>
                <w:iCs w:val="0"/>
                <w:color w:val="505050"/>
                <w:kern w:val="0"/>
                <w:sz w:val="24"/>
                <w:szCs w:val="24"/>
                <w:u w:val="none"/>
                <w:vertAlign w:val="baseline"/>
                <w:lang w:val="en-US" w:eastAsia="zh-CN" w:bidi="ar"/>
              </w:rPr>
              <w:t>保护第三方合法权益</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752"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0" w:type="dxa"/>
              <w:bottom w:w="0" w:type="dxa"/>
              <w:right w:w="0" w:type="dxa"/>
            </w:tcMar>
            <w:vAlign w:val="top"/>
          </w:tcPr>
          <w:p>
            <w:pPr>
              <w:rPr>
                <w:rFonts w:hint="eastAsia" w:ascii="宋体"/>
                <w:sz w:val="24"/>
                <w:szCs w:val="24"/>
                <w:vertAlign w:val="baseline"/>
              </w:rPr>
            </w:pPr>
          </w:p>
        </w:tc>
        <w:tc>
          <w:tcPr>
            <w:tcW w:w="1149"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p>
        </w:tc>
        <w:tc>
          <w:tcPr>
            <w:tcW w:w="313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 5.</w:t>
            </w:r>
            <w:r>
              <w:rPr>
                <w:rFonts w:hint="eastAsia" w:ascii="宋体" w:hAnsi="宋体" w:eastAsia="宋体" w:cs="宋体"/>
                <w:i w:val="0"/>
                <w:iCs w:val="0"/>
                <w:color w:val="505050"/>
                <w:kern w:val="0"/>
                <w:sz w:val="24"/>
                <w:szCs w:val="24"/>
                <w:u w:val="none"/>
                <w:vertAlign w:val="baseline"/>
                <w:lang w:val="en-US" w:eastAsia="zh-CN" w:bidi="ar"/>
              </w:rPr>
              <w:t>属于三类内部事务信息</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752"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0" w:type="dxa"/>
              <w:bottom w:w="0" w:type="dxa"/>
              <w:right w:w="0" w:type="dxa"/>
            </w:tcMar>
            <w:vAlign w:val="top"/>
          </w:tcPr>
          <w:p>
            <w:pPr>
              <w:rPr>
                <w:rFonts w:hint="eastAsia" w:ascii="宋体"/>
                <w:sz w:val="24"/>
                <w:szCs w:val="24"/>
                <w:vertAlign w:val="baseline"/>
              </w:rPr>
            </w:pPr>
          </w:p>
        </w:tc>
        <w:tc>
          <w:tcPr>
            <w:tcW w:w="1149"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p>
        </w:tc>
        <w:tc>
          <w:tcPr>
            <w:tcW w:w="313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 6.</w:t>
            </w:r>
            <w:r>
              <w:rPr>
                <w:rFonts w:hint="eastAsia" w:ascii="宋体" w:hAnsi="宋体" w:eastAsia="宋体" w:cs="宋体"/>
                <w:i w:val="0"/>
                <w:iCs w:val="0"/>
                <w:color w:val="505050"/>
                <w:kern w:val="0"/>
                <w:sz w:val="24"/>
                <w:szCs w:val="24"/>
                <w:u w:val="none"/>
                <w:vertAlign w:val="baseline"/>
                <w:lang w:val="en-US" w:eastAsia="zh-CN" w:bidi="ar"/>
              </w:rPr>
              <w:t>属于四类过程性信息</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752"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0" w:type="dxa"/>
              <w:bottom w:w="0" w:type="dxa"/>
              <w:right w:w="0" w:type="dxa"/>
            </w:tcMar>
            <w:vAlign w:val="top"/>
          </w:tcPr>
          <w:p>
            <w:pPr>
              <w:rPr>
                <w:rFonts w:hint="eastAsia" w:ascii="宋体"/>
                <w:sz w:val="24"/>
                <w:szCs w:val="24"/>
                <w:vertAlign w:val="baseline"/>
              </w:rPr>
            </w:pPr>
          </w:p>
        </w:tc>
        <w:tc>
          <w:tcPr>
            <w:tcW w:w="1149"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p>
        </w:tc>
        <w:tc>
          <w:tcPr>
            <w:tcW w:w="313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 7.</w:t>
            </w:r>
            <w:r>
              <w:rPr>
                <w:rFonts w:hint="eastAsia" w:ascii="宋体" w:hAnsi="宋体" w:eastAsia="宋体" w:cs="宋体"/>
                <w:i w:val="0"/>
                <w:iCs w:val="0"/>
                <w:color w:val="505050"/>
                <w:kern w:val="0"/>
                <w:sz w:val="24"/>
                <w:szCs w:val="24"/>
                <w:u w:val="none"/>
                <w:vertAlign w:val="baseline"/>
                <w:lang w:val="en-US" w:eastAsia="zh-CN" w:bidi="ar"/>
              </w:rPr>
              <w:t>属于行政执法案卷</w:t>
            </w:r>
            <w:r>
              <w:rPr>
                <w:rFonts w:hint="default" w:ascii="宋体" w:hAnsi="宋体" w:eastAsia="宋体" w:cs="宋体"/>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752"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0" w:type="dxa"/>
              <w:bottom w:w="0" w:type="dxa"/>
              <w:right w:w="0" w:type="dxa"/>
            </w:tcMar>
            <w:vAlign w:val="top"/>
          </w:tcPr>
          <w:p>
            <w:pPr>
              <w:rPr>
                <w:rFonts w:hint="eastAsia" w:ascii="宋体"/>
                <w:sz w:val="24"/>
                <w:szCs w:val="24"/>
                <w:vertAlign w:val="baseline"/>
              </w:rPr>
            </w:pPr>
          </w:p>
        </w:tc>
        <w:tc>
          <w:tcPr>
            <w:tcW w:w="1149"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p>
        </w:tc>
        <w:tc>
          <w:tcPr>
            <w:tcW w:w="313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 8.</w:t>
            </w:r>
            <w:r>
              <w:rPr>
                <w:rFonts w:hint="eastAsia" w:ascii="宋体" w:hAnsi="宋体" w:eastAsia="宋体" w:cs="宋体"/>
                <w:i w:val="0"/>
                <w:iCs w:val="0"/>
                <w:color w:val="505050"/>
                <w:kern w:val="0"/>
                <w:sz w:val="24"/>
                <w:szCs w:val="24"/>
                <w:u w:val="none"/>
                <w:vertAlign w:val="baseline"/>
                <w:lang w:val="en-US" w:eastAsia="zh-CN" w:bidi="ar"/>
              </w:rPr>
              <w:t>属于行政查询事项</w:t>
            </w:r>
            <w:r>
              <w:rPr>
                <w:rFonts w:hint="default" w:ascii="宋体" w:hAnsi="宋体" w:eastAsia="宋体" w:cs="宋体"/>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752"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0" w:type="dxa"/>
              <w:bottom w:w="0" w:type="dxa"/>
              <w:right w:w="0" w:type="dxa"/>
            </w:tcMar>
            <w:vAlign w:val="top"/>
          </w:tcPr>
          <w:p>
            <w:pPr>
              <w:rPr>
                <w:rFonts w:hint="eastAsia" w:ascii="宋体"/>
                <w:sz w:val="24"/>
                <w:szCs w:val="24"/>
                <w:vertAlign w:val="baseline"/>
              </w:rPr>
            </w:pPr>
          </w:p>
        </w:tc>
        <w:tc>
          <w:tcPr>
            <w:tcW w:w="1149" w:type="dxa"/>
            <w:vMerge w:val="restart"/>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无法提供</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p>
        </w:tc>
        <w:tc>
          <w:tcPr>
            <w:tcW w:w="313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 1.</w:t>
            </w:r>
            <w:r>
              <w:rPr>
                <w:rFonts w:hint="eastAsia" w:ascii="宋体" w:hAnsi="宋体" w:eastAsia="宋体" w:cs="宋体"/>
                <w:i w:val="0"/>
                <w:iCs w:val="0"/>
                <w:color w:val="505050"/>
                <w:kern w:val="0"/>
                <w:sz w:val="24"/>
                <w:szCs w:val="24"/>
                <w:u w:val="none"/>
                <w:vertAlign w:val="baseline"/>
                <w:lang w:val="en-US" w:eastAsia="zh-CN" w:bidi="ar"/>
              </w:rPr>
              <w:t>本机关不掌握相关政府信息</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752"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0" w:type="dxa"/>
              <w:bottom w:w="0" w:type="dxa"/>
              <w:right w:w="0" w:type="dxa"/>
            </w:tcMar>
            <w:vAlign w:val="top"/>
          </w:tcPr>
          <w:p>
            <w:pPr>
              <w:rPr>
                <w:rFonts w:hint="eastAsia" w:ascii="宋体"/>
                <w:sz w:val="24"/>
                <w:szCs w:val="24"/>
                <w:vertAlign w:val="baseline"/>
              </w:rPr>
            </w:pPr>
          </w:p>
        </w:tc>
        <w:tc>
          <w:tcPr>
            <w:tcW w:w="1149"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p>
        </w:tc>
        <w:tc>
          <w:tcPr>
            <w:tcW w:w="313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 2.</w:t>
            </w:r>
            <w:r>
              <w:rPr>
                <w:rFonts w:hint="eastAsia" w:ascii="宋体" w:hAnsi="宋体" w:eastAsia="宋体" w:cs="宋体"/>
                <w:i w:val="0"/>
                <w:iCs w:val="0"/>
                <w:color w:val="505050"/>
                <w:kern w:val="0"/>
                <w:sz w:val="24"/>
                <w:szCs w:val="24"/>
                <w:u w:val="none"/>
                <w:vertAlign w:val="baseline"/>
                <w:lang w:val="en-US" w:eastAsia="zh-CN" w:bidi="ar"/>
              </w:rPr>
              <w:t>没有现成信息需要另行制作</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752"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0" w:type="dxa"/>
              <w:bottom w:w="0" w:type="dxa"/>
              <w:right w:w="0" w:type="dxa"/>
            </w:tcMar>
            <w:vAlign w:val="top"/>
          </w:tcPr>
          <w:p>
            <w:pPr>
              <w:rPr>
                <w:rFonts w:hint="eastAsia" w:ascii="宋体"/>
                <w:sz w:val="24"/>
                <w:szCs w:val="24"/>
                <w:vertAlign w:val="baseline"/>
              </w:rPr>
            </w:pPr>
          </w:p>
        </w:tc>
        <w:tc>
          <w:tcPr>
            <w:tcW w:w="1149"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p>
        </w:tc>
        <w:tc>
          <w:tcPr>
            <w:tcW w:w="313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 3.</w:t>
            </w:r>
            <w:r>
              <w:rPr>
                <w:rFonts w:hint="eastAsia" w:ascii="宋体" w:hAnsi="宋体" w:eastAsia="宋体" w:cs="宋体"/>
                <w:i w:val="0"/>
                <w:iCs w:val="0"/>
                <w:color w:val="505050"/>
                <w:kern w:val="0"/>
                <w:sz w:val="24"/>
                <w:szCs w:val="24"/>
                <w:u w:val="none"/>
                <w:vertAlign w:val="baseline"/>
                <w:lang w:val="en-US" w:eastAsia="zh-CN" w:bidi="ar"/>
              </w:rPr>
              <w:t>补正后申请内容仍不明确</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752"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0" w:type="dxa"/>
              <w:bottom w:w="0" w:type="dxa"/>
              <w:right w:w="0" w:type="dxa"/>
            </w:tcMar>
            <w:vAlign w:val="top"/>
          </w:tcPr>
          <w:p>
            <w:pPr>
              <w:rPr>
                <w:rFonts w:hint="eastAsia" w:ascii="宋体"/>
                <w:sz w:val="24"/>
                <w:szCs w:val="24"/>
                <w:vertAlign w:val="baseline"/>
              </w:rPr>
            </w:pPr>
          </w:p>
        </w:tc>
        <w:tc>
          <w:tcPr>
            <w:tcW w:w="1149" w:type="dxa"/>
            <w:vMerge w:val="restart"/>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105"/>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不予处理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p>
        </w:tc>
        <w:tc>
          <w:tcPr>
            <w:tcW w:w="313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 1.</w:t>
            </w:r>
            <w:r>
              <w:rPr>
                <w:rFonts w:hint="eastAsia" w:ascii="宋体" w:hAnsi="宋体" w:eastAsia="宋体" w:cs="宋体"/>
                <w:i w:val="0"/>
                <w:iCs w:val="0"/>
                <w:color w:val="505050"/>
                <w:kern w:val="0"/>
                <w:sz w:val="24"/>
                <w:szCs w:val="24"/>
                <w:u w:val="none"/>
                <w:vertAlign w:val="baseline"/>
                <w:lang w:val="en-US" w:eastAsia="zh-CN" w:bidi="ar"/>
              </w:rPr>
              <w:t>信访举报投诉类申请</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752"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0" w:type="dxa"/>
              <w:bottom w:w="0" w:type="dxa"/>
              <w:right w:w="0" w:type="dxa"/>
            </w:tcMar>
            <w:vAlign w:val="top"/>
          </w:tcPr>
          <w:p>
            <w:pPr>
              <w:rPr>
                <w:rFonts w:hint="eastAsia" w:ascii="宋体"/>
                <w:sz w:val="24"/>
                <w:szCs w:val="24"/>
                <w:vertAlign w:val="baseline"/>
              </w:rPr>
            </w:pPr>
          </w:p>
        </w:tc>
        <w:tc>
          <w:tcPr>
            <w:tcW w:w="1149"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p>
        </w:tc>
        <w:tc>
          <w:tcPr>
            <w:tcW w:w="313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2.</w:t>
            </w:r>
            <w:r>
              <w:rPr>
                <w:rFonts w:hint="eastAsia" w:ascii="宋体" w:hAnsi="宋体" w:eastAsia="宋体" w:cs="宋体"/>
                <w:i w:val="0"/>
                <w:iCs w:val="0"/>
                <w:color w:val="505050"/>
                <w:kern w:val="0"/>
                <w:sz w:val="24"/>
                <w:szCs w:val="24"/>
                <w:u w:val="none"/>
                <w:vertAlign w:val="baseline"/>
                <w:lang w:val="en-US" w:eastAsia="zh-CN" w:bidi="ar"/>
              </w:rPr>
              <w:t>重复申请</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752"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0" w:type="dxa"/>
              <w:bottom w:w="0" w:type="dxa"/>
              <w:right w:w="0" w:type="dxa"/>
            </w:tcMar>
            <w:vAlign w:val="top"/>
          </w:tcPr>
          <w:p>
            <w:pPr>
              <w:rPr>
                <w:rFonts w:hint="eastAsia" w:ascii="宋体"/>
                <w:sz w:val="24"/>
                <w:szCs w:val="24"/>
                <w:vertAlign w:val="baseline"/>
              </w:rPr>
            </w:pPr>
          </w:p>
        </w:tc>
        <w:tc>
          <w:tcPr>
            <w:tcW w:w="1149"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p>
        </w:tc>
        <w:tc>
          <w:tcPr>
            <w:tcW w:w="313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 3.</w:t>
            </w:r>
            <w:r>
              <w:rPr>
                <w:rFonts w:hint="eastAsia" w:ascii="宋体" w:hAnsi="宋体" w:eastAsia="宋体" w:cs="宋体"/>
                <w:i w:val="0"/>
                <w:iCs w:val="0"/>
                <w:color w:val="505050"/>
                <w:kern w:val="0"/>
                <w:sz w:val="24"/>
                <w:szCs w:val="24"/>
                <w:u w:val="none"/>
                <w:vertAlign w:val="baseline"/>
                <w:lang w:val="en-US" w:eastAsia="zh-CN" w:bidi="ar"/>
              </w:rPr>
              <w:t>要求提供公开出版物</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752"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0" w:type="dxa"/>
              <w:bottom w:w="0" w:type="dxa"/>
              <w:right w:w="0" w:type="dxa"/>
            </w:tcMar>
            <w:vAlign w:val="top"/>
          </w:tcPr>
          <w:p>
            <w:pPr>
              <w:rPr>
                <w:rFonts w:hint="eastAsia" w:ascii="宋体"/>
                <w:sz w:val="24"/>
                <w:szCs w:val="24"/>
                <w:vertAlign w:val="baseline"/>
              </w:rPr>
            </w:pPr>
          </w:p>
        </w:tc>
        <w:tc>
          <w:tcPr>
            <w:tcW w:w="1149"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p>
        </w:tc>
        <w:tc>
          <w:tcPr>
            <w:tcW w:w="313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 4.</w:t>
            </w:r>
            <w:r>
              <w:rPr>
                <w:rFonts w:hint="eastAsia" w:ascii="宋体" w:hAnsi="宋体" w:eastAsia="宋体" w:cs="宋体"/>
                <w:i w:val="0"/>
                <w:iCs w:val="0"/>
                <w:color w:val="505050"/>
                <w:kern w:val="0"/>
                <w:sz w:val="24"/>
                <w:szCs w:val="24"/>
                <w:u w:val="none"/>
                <w:vertAlign w:val="baseline"/>
                <w:lang w:val="en-US" w:eastAsia="zh-CN" w:bidi="ar"/>
              </w:rPr>
              <w:t>无正当理由大量反复申请</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79" w:hRule="atLeast"/>
          <w:jc w:val="center"/>
        </w:trPr>
        <w:tc>
          <w:tcPr>
            <w:tcW w:w="752"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0" w:type="dxa"/>
              <w:bottom w:w="0" w:type="dxa"/>
              <w:right w:w="0" w:type="dxa"/>
            </w:tcMar>
            <w:vAlign w:val="top"/>
          </w:tcPr>
          <w:p>
            <w:pPr>
              <w:rPr>
                <w:rFonts w:hint="eastAsia" w:ascii="宋体"/>
                <w:sz w:val="24"/>
                <w:szCs w:val="24"/>
                <w:vertAlign w:val="baseline"/>
              </w:rPr>
            </w:pPr>
          </w:p>
        </w:tc>
        <w:tc>
          <w:tcPr>
            <w:tcW w:w="1149"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p>
        </w:tc>
        <w:tc>
          <w:tcPr>
            <w:tcW w:w="3136" w:type="dxa"/>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5.</w:t>
            </w:r>
            <w:r>
              <w:rPr>
                <w:rFonts w:hint="eastAsia" w:ascii="宋体" w:hAnsi="宋体" w:eastAsia="宋体" w:cs="宋体"/>
                <w:i w:val="0"/>
                <w:iCs w:val="0"/>
                <w:color w:val="505050"/>
                <w:kern w:val="0"/>
                <w:sz w:val="24"/>
                <w:szCs w:val="24"/>
                <w:u w:val="none"/>
                <w:vertAlign w:val="baseline"/>
                <w:lang w:val="en-US" w:eastAsia="zh-CN" w:bidi="ar"/>
              </w:rPr>
              <w:t>要求行政机关确认或重新出具已获取信息</w:t>
            </w:r>
          </w:p>
        </w:tc>
        <w:tc>
          <w:tcPr>
            <w:tcW w:w="673" w:type="dxa"/>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p>
        </w:tc>
        <w:tc>
          <w:tcPr>
            <w:tcW w:w="673" w:type="dxa"/>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52"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0" w:type="dxa"/>
              <w:bottom w:w="0" w:type="dxa"/>
              <w:right w:w="0" w:type="dxa"/>
            </w:tcMar>
            <w:vAlign w:val="top"/>
          </w:tcPr>
          <w:p>
            <w:pPr>
              <w:rPr>
                <w:rFonts w:hint="eastAsia" w:ascii="宋体"/>
                <w:sz w:val="24"/>
                <w:szCs w:val="24"/>
                <w:vertAlign w:val="baseline"/>
              </w:rPr>
            </w:pPr>
          </w:p>
        </w:tc>
        <w:tc>
          <w:tcPr>
            <w:tcW w:w="4285" w:type="dxa"/>
            <w:gridSpan w:val="2"/>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 （六）其他处理</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52"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0" w:type="dxa"/>
              <w:bottom w:w="0" w:type="dxa"/>
              <w:right w:w="0" w:type="dxa"/>
            </w:tcMar>
            <w:vAlign w:val="top"/>
          </w:tcPr>
          <w:p>
            <w:pPr>
              <w:rPr>
                <w:rFonts w:hint="eastAsia" w:ascii="宋体"/>
                <w:sz w:val="24"/>
                <w:szCs w:val="24"/>
                <w:vertAlign w:val="baseline"/>
              </w:rPr>
            </w:pPr>
          </w:p>
        </w:tc>
        <w:tc>
          <w:tcPr>
            <w:tcW w:w="4285" w:type="dxa"/>
            <w:gridSpan w:val="2"/>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（七）总计</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5037" w:type="dxa"/>
            <w:gridSpan w:val="3"/>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四、结转下年度继续办理</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right="0"/>
        <w:jc w:val="left"/>
        <w:textAlignment w:val="baseline"/>
        <w:rPr>
          <w:rFonts w:hint="eastAsia" w:ascii="微软雅黑" w:hAnsi="微软雅黑" w:eastAsia="微软雅黑" w:cs="微软雅黑"/>
          <w:i w:val="0"/>
          <w:iCs w:val="0"/>
          <w:caps w:val="0"/>
          <w:color w:val="333333"/>
          <w:spacing w:val="0"/>
          <w:sz w:val="26"/>
          <w:szCs w:val="26"/>
          <w:u w:val="none"/>
        </w:rPr>
      </w:pPr>
      <w:r>
        <w:rPr>
          <w:rFonts w:hint="eastAsia" w:ascii="宋体" w:hAnsi="宋体" w:eastAsia="宋体" w:cs="宋体"/>
          <w:b/>
          <w:bCs/>
          <w:i w:val="0"/>
          <w:iCs w:val="0"/>
          <w:caps w:val="0"/>
          <w:color w:val="333333"/>
          <w:spacing w:val="0"/>
          <w:kern w:val="0"/>
          <w:sz w:val="32"/>
          <w:szCs w:val="32"/>
          <w:u w:val="none"/>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textAlignment w:val="baseline"/>
        <w:rPr>
          <w:rFonts w:hint="eastAsia" w:ascii="宋体" w:hAnsi="宋体" w:eastAsia="宋体" w:cs="宋体"/>
          <w:b/>
          <w:bCs/>
          <w:i w:val="0"/>
          <w:iCs w:val="0"/>
          <w:caps w:val="0"/>
          <w:color w:val="333333"/>
          <w:spacing w:val="0"/>
          <w:kern w:val="0"/>
          <w:sz w:val="32"/>
          <w:szCs w:val="32"/>
          <w:u w:val="none"/>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textAlignment w:val="baseline"/>
        <w:rPr>
          <w:rFonts w:hint="eastAsia" w:ascii="宋体" w:hAnsi="宋体" w:eastAsia="宋体" w:cs="宋体"/>
          <w:b/>
          <w:bCs/>
          <w:i w:val="0"/>
          <w:iCs w:val="0"/>
          <w:caps w:val="0"/>
          <w:color w:val="333333"/>
          <w:spacing w:val="0"/>
          <w:kern w:val="0"/>
          <w:sz w:val="32"/>
          <w:szCs w:val="32"/>
          <w:u w:val="none"/>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right="0"/>
        <w:jc w:val="left"/>
        <w:textAlignment w:val="baseline"/>
        <w:rPr>
          <w:rFonts w:hint="eastAsia" w:ascii="宋体" w:hAnsi="宋体" w:eastAsia="宋体" w:cs="宋体"/>
          <w:b/>
          <w:bCs/>
          <w:i w:val="0"/>
          <w:iCs w:val="0"/>
          <w:caps w:val="0"/>
          <w:color w:val="333333"/>
          <w:spacing w:val="0"/>
          <w:kern w:val="0"/>
          <w:sz w:val="32"/>
          <w:szCs w:val="32"/>
          <w:u w:val="none"/>
          <w:shd w:val="clear" w:fill="FFFFFF"/>
          <w:vertAlign w:val="baseline"/>
          <w:lang w:val="en-US" w:eastAsia="zh-CN" w:bidi="ar"/>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textAlignment w:val="baseline"/>
        <w:rPr>
          <w:rFonts w:hint="eastAsia" w:ascii="微软雅黑" w:hAnsi="微软雅黑" w:eastAsia="微软雅黑" w:cs="微软雅黑"/>
          <w:i w:val="0"/>
          <w:iCs w:val="0"/>
          <w:caps w:val="0"/>
          <w:color w:val="333333"/>
          <w:spacing w:val="0"/>
          <w:sz w:val="26"/>
          <w:szCs w:val="26"/>
          <w:u w:val="none"/>
        </w:rPr>
      </w:pPr>
      <w:r>
        <w:rPr>
          <w:rFonts w:hint="eastAsia" w:ascii="宋体" w:hAnsi="宋体" w:eastAsia="宋体" w:cs="宋体"/>
          <w:b/>
          <w:bCs/>
          <w:i w:val="0"/>
          <w:iCs w:val="0"/>
          <w:caps w:val="0"/>
          <w:color w:val="333333"/>
          <w:spacing w:val="0"/>
          <w:kern w:val="0"/>
          <w:sz w:val="32"/>
          <w:szCs w:val="32"/>
          <w:u w:val="none"/>
          <w:shd w:val="clear" w:fill="FFFFFF"/>
          <w:vertAlign w:val="baseline"/>
          <w:lang w:val="en-US" w:eastAsia="zh-CN" w:bidi="ar"/>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textAlignment w:val="baseline"/>
        <w:rPr>
          <w:rFonts w:hint="eastAsia" w:ascii="微软雅黑" w:hAnsi="微软雅黑" w:eastAsia="微软雅黑" w:cs="微软雅黑"/>
          <w:i w:val="0"/>
          <w:iCs w:val="0"/>
          <w:caps w:val="0"/>
          <w:color w:val="333333"/>
          <w:spacing w:val="0"/>
          <w:sz w:val="26"/>
          <w:szCs w:val="26"/>
          <w:u w:val="none"/>
        </w:rPr>
      </w:pPr>
      <w:r>
        <w:rPr>
          <w:rFonts w:hint="eastAsia" w:ascii="宋体" w:hAnsi="宋体" w:eastAsia="宋体" w:cs="宋体"/>
          <w:i w:val="0"/>
          <w:iCs w:val="0"/>
          <w:caps w:val="0"/>
          <w:color w:val="333333"/>
          <w:spacing w:val="0"/>
          <w:kern w:val="0"/>
          <w:sz w:val="24"/>
          <w:szCs w:val="24"/>
          <w:u w:val="none"/>
          <w:shd w:val="clear" w:fill="FFFFFF"/>
          <w:vertAlign w:val="baseline"/>
          <w:lang w:val="en-US" w:eastAsia="zh-CN" w:bidi="ar"/>
        </w:rPr>
        <w:t> </w:t>
      </w:r>
    </w:p>
    <w:tbl>
      <w:tblPr>
        <w:tblStyle w:val="3"/>
        <w:tblW w:w="9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行政复议</w:t>
            </w:r>
          </w:p>
        </w:tc>
        <w:tc>
          <w:tcPr>
            <w:tcW w:w="6428"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结果维持</w:t>
            </w:r>
          </w:p>
        </w:tc>
        <w:tc>
          <w:tcPr>
            <w:tcW w:w="64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结果</w:t>
            </w:r>
            <w:r>
              <w:rPr>
                <w:rFonts w:hint="eastAsia" w:ascii="宋体" w:hAnsi="宋体" w:eastAsia="宋体" w:cs="宋体"/>
                <w:i w:val="0"/>
                <w:iCs w:val="0"/>
                <w:color w:val="505050"/>
                <w:kern w:val="0"/>
                <w:sz w:val="24"/>
                <w:szCs w:val="24"/>
                <w:u w:val="none"/>
                <w:vertAlign w:val="baseline"/>
                <w:lang w:val="en-US" w:eastAsia="zh-CN" w:bidi="ar"/>
              </w:rPr>
              <w:br w:type="textWrapping"/>
            </w:r>
            <w:r>
              <w:rPr>
                <w:rFonts w:hint="eastAsia" w:ascii="宋体" w:hAnsi="宋体" w:eastAsia="宋体" w:cs="宋体"/>
                <w:i w:val="0"/>
                <w:iCs w:val="0"/>
                <w:color w:val="505050"/>
                <w:kern w:val="0"/>
                <w:sz w:val="24"/>
                <w:szCs w:val="24"/>
                <w:u w:val="none"/>
                <w:vertAlign w:val="baseline"/>
                <w:lang w:val="en-US" w:eastAsia="zh-CN" w:bidi="ar"/>
              </w:rPr>
              <w:t>纠正</w:t>
            </w:r>
          </w:p>
        </w:tc>
        <w:tc>
          <w:tcPr>
            <w:tcW w:w="6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其他</w:t>
            </w:r>
            <w:r>
              <w:rPr>
                <w:rFonts w:hint="eastAsia" w:ascii="宋体" w:hAnsi="宋体" w:eastAsia="宋体" w:cs="宋体"/>
                <w:i w:val="0"/>
                <w:iCs w:val="0"/>
                <w:color w:val="505050"/>
                <w:kern w:val="0"/>
                <w:sz w:val="24"/>
                <w:szCs w:val="24"/>
                <w:u w:val="none"/>
                <w:vertAlign w:val="baseline"/>
                <w:lang w:val="en-US" w:eastAsia="zh-CN" w:bidi="ar"/>
              </w:rPr>
              <w:br w:type="textWrapping"/>
            </w:r>
            <w:r>
              <w:rPr>
                <w:rFonts w:hint="eastAsia" w:ascii="宋体" w:hAnsi="宋体" w:eastAsia="宋体" w:cs="宋体"/>
                <w:i w:val="0"/>
                <w:iCs w:val="0"/>
                <w:color w:val="505050"/>
                <w:kern w:val="0"/>
                <w:sz w:val="24"/>
                <w:szCs w:val="24"/>
                <w:u w:val="none"/>
                <w:vertAlign w:val="baseline"/>
                <w:lang w:val="en-US" w:eastAsia="zh-CN" w:bidi="ar"/>
              </w:rPr>
              <w:t>结果</w:t>
            </w:r>
          </w:p>
        </w:tc>
        <w:tc>
          <w:tcPr>
            <w:tcW w:w="6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尚未</w:t>
            </w:r>
            <w:r>
              <w:rPr>
                <w:rFonts w:hint="eastAsia" w:ascii="宋体" w:hAnsi="宋体" w:eastAsia="宋体" w:cs="宋体"/>
                <w:i w:val="0"/>
                <w:iCs w:val="0"/>
                <w:color w:val="505050"/>
                <w:kern w:val="0"/>
                <w:sz w:val="24"/>
                <w:szCs w:val="24"/>
                <w:u w:val="none"/>
                <w:vertAlign w:val="baseline"/>
                <w:lang w:val="en-US" w:eastAsia="zh-CN" w:bidi="ar"/>
              </w:rPr>
              <w:br w:type="textWrapping"/>
            </w:r>
            <w:r>
              <w:rPr>
                <w:rFonts w:hint="eastAsia" w:ascii="宋体" w:hAnsi="宋体" w:eastAsia="宋体" w:cs="宋体"/>
                <w:i w:val="0"/>
                <w:iCs w:val="0"/>
                <w:color w:val="505050"/>
                <w:kern w:val="0"/>
                <w:sz w:val="24"/>
                <w:szCs w:val="24"/>
                <w:u w:val="none"/>
                <w:vertAlign w:val="baseline"/>
                <w:lang w:val="en-US" w:eastAsia="zh-CN" w:bidi="ar"/>
              </w:rPr>
              <w:t>审结</w:t>
            </w:r>
          </w:p>
        </w:tc>
        <w:tc>
          <w:tcPr>
            <w:tcW w:w="6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总计</w:t>
            </w:r>
          </w:p>
        </w:tc>
        <w:tc>
          <w:tcPr>
            <w:tcW w:w="3213"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未经复议直接起诉</w:t>
            </w:r>
          </w:p>
        </w:tc>
        <w:tc>
          <w:tcPr>
            <w:tcW w:w="3215"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6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6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6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6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结果</w:t>
            </w:r>
            <w:r>
              <w:rPr>
                <w:rFonts w:hint="eastAsia" w:ascii="宋体" w:hAnsi="宋体" w:eastAsia="宋体" w:cs="宋体"/>
                <w:i w:val="0"/>
                <w:iCs w:val="0"/>
                <w:color w:val="505050"/>
                <w:kern w:val="0"/>
                <w:sz w:val="24"/>
                <w:szCs w:val="24"/>
                <w:u w:val="none"/>
                <w:vertAlign w:val="baseline"/>
                <w:lang w:val="en-US" w:eastAsia="zh-CN" w:bidi="ar"/>
              </w:rPr>
              <w:br w:type="textWrapping"/>
            </w:r>
            <w:r>
              <w:rPr>
                <w:rFonts w:hint="eastAsia" w:ascii="宋体" w:hAnsi="宋体" w:eastAsia="宋体" w:cs="宋体"/>
                <w:i w:val="0"/>
                <w:iCs w:val="0"/>
                <w:color w:val="505050"/>
                <w:kern w:val="0"/>
                <w:sz w:val="24"/>
                <w:szCs w:val="24"/>
                <w:u w:val="none"/>
                <w:vertAlign w:val="baseline"/>
                <w:lang w:val="en-US" w:eastAsia="zh-CN" w:bidi="ar"/>
              </w:rPr>
              <w:t>维持</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结果</w:t>
            </w:r>
            <w:r>
              <w:rPr>
                <w:rFonts w:hint="eastAsia" w:ascii="宋体" w:hAnsi="宋体" w:eastAsia="宋体" w:cs="宋体"/>
                <w:i w:val="0"/>
                <w:iCs w:val="0"/>
                <w:color w:val="505050"/>
                <w:kern w:val="0"/>
                <w:sz w:val="24"/>
                <w:szCs w:val="24"/>
                <w:u w:val="none"/>
                <w:vertAlign w:val="baseline"/>
                <w:lang w:val="en-US" w:eastAsia="zh-CN" w:bidi="ar"/>
              </w:rPr>
              <w:br w:type="textWrapping"/>
            </w:r>
            <w:r>
              <w:rPr>
                <w:rFonts w:hint="eastAsia" w:ascii="宋体" w:hAnsi="宋体" w:eastAsia="宋体" w:cs="宋体"/>
                <w:i w:val="0"/>
                <w:iCs w:val="0"/>
                <w:color w:val="505050"/>
                <w:kern w:val="0"/>
                <w:sz w:val="24"/>
                <w:szCs w:val="24"/>
                <w:u w:val="none"/>
                <w:vertAlign w:val="baseline"/>
                <w:lang w:val="en-US" w:eastAsia="zh-CN" w:bidi="ar"/>
              </w:rPr>
              <w:t>纠正</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其他</w:t>
            </w:r>
            <w:r>
              <w:rPr>
                <w:rFonts w:hint="eastAsia" w:ascii="宋体" w:hAnsi="宋体" w:eastAsia="宋体" w:cs="宋体"/>
                <w:i w:val="0"/>
                <w:iCs w:val="0"/>
                <w:color w:val="505050"/>
                <w:kern w:val="0"/>
                <w:sz w:val="24"/>
                <w:szCs w:val="24"/>
                <w:u w:val="none"/>
                <w:vertAlign w:val="baseline"/>
                <w:lang w:val="en-US" w:eastAsia="zh-CN" w:bidi="ar"/>
              </w:rPr>
              <w:br w:type="textWrapping"/>
            </w:r>
            <w:r>
              <w:rPr>
                <w:rFonts w:hint="eastAsia" w:ascii="宋体" w:hAnsi="宋体" w:eastAsia="宋体" w:cs="宋体"/>
                <w:i w:val="0"/>
                <w:iCs w:val="0"/>
                <w:color w:val="505050"/>
                <w:kern w:val="0"/>
                <w:sz w:val="24"/>
                <w:szCs w:val="24"/>
                <w:u w:val="none"/>
                <w:vertAlign w:val="baseline"/>
                <w:lang w:val="en-US" w:eastAsia="zh-CN" w:bidi="ar"/>
              </w:rPr>
              <w:t>结果</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尚未</w:t>
            </w:r>
            <w:r>
              <w:rPr>
                <w:rFonts w:hint="eastAsia" w:ascii="宋体" w:hAnsi="宋体" w:eastAsia="宋体" w:cs="宋体"/>
                <w:i w:val="0"/>
                <w:iCs w:val="0"/>
                <w:color w:val="505050"/>
                <w:kern w:val="0"/>
                <w:sz w:val="24"/>
                <w:szCs w:val="24"/>
                <w:u w:val="none"/>
                <w:vertAlign w:val="baseline"/>
                <w:lang w:val="en-US" w:eastAsia="zh-CN" w:bidi="ar"/>
              </w:rPr>
              <w:br w:type="textWrapping"/>
            </w:r>
            <w:r>
              <w:rPr>
                <w:rFonts w:hint="eastAsia" w:ascii="宋体" w:hAnsi="宋体" w:eastAsia="宋体" w:cs="宋体"/>
                <w:i w:val="0"/>
                <w:iCs w:val="0"/>
                <w:color w:val="505050"/>
                <w:kern w:val="0"/>
                <w:sz w:val="24"/>
                <w:szCs w:val="24"/>
                <w:u w:val="none"/>
                <w:vertAlign w:val="baseline"/>
                <w:lang w:val="en-US" w:eastAsia="zh-CN" w:bidi="ar"/>
              </w:rPr>
              <w:t>审结</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总计</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结果</w:t>
            </w:r>
            <w:r>
              <w:rPr>
                <w:rFonts w:hint="eastAsia" w:ascii="宋体" w:hAnsi="宋体" w:eastAsia="宋体" w:cs="宋体"/>
                <w:i w:val="0"/>
                <w:iCs w:val="0"/>
                <w:color w:val="505050"/>
                <w:kern w:val="0"/>
                <w:sz w:val="24"/>
                <w:szCs w:val="24"/>
                <w:u w:val="none"/>
                <w:vertAlign w:val="baseline"/>
                <w:lang w:val="en-US" w:eastAsia="zh-CN" w:bidi="ar"/>
              </w:rPr>
              <w:br w:type="textWrapping"/>
            </w:r>
            <w:r>
              <w:rPr>
                <w:rFonts w:hint="eastAsia" w:ascii="宋体" w:hAnsi="宋体" w:eastAsia="宋体" w:cs="宋体"/>
                <w:i w:val="0"/>
                <w:iCs w:val="0"/>
                <w:color w:val="505050"/>
                <w:kern w:val="0"/>
                <w:sz w:val="24"/>
                <w:szCs w:val="24"/>
                <w:u w:val="none"/>
                <w:vertAlign w:val="baseline"/>
                <w:lang w:val="en-US" w:eastAsia="zh-CN" w:bidi="ar"/>
              </w:rPr>
              <w:t>维持</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结果</w:t>
            </w:r>
            <w:r>
              <w:rPr>
                <w:rFonts w:hint="eastAsia" w:ascii="宋体" w:hAnsi="宋体" w:eastAsia="宋体" w:cs="宋体"/>
                <w:i w:val="0"/>
                <w:iCs w:val="0"/>
                <w:color w:val="505050"/>
                <w:kern w:val="0"/>
                <w:sz w:val="24"/>
                <w:szCs w:val="24"/>
                <w:u w:val="none"/>
                <w:vertAlign w:val="baseline"/>
                <w:lang w:val="en-US" w:eastAsia="zh-CN" w:bidi="ar"/>
              </w:rPr>
              <w:br w:type="textWrapping"/>
            </w:r>
            <w:r>
              <w:rPr>
                <w:rFonts w:hint="eastAsia" w:ascii="宋体" w:hAnsi="宋体" w:eastAsia="宋体" w:cs="宋体"/>
                <w:i w:val="0"/>
                <w:iCs w:val="0"/>
                <w:color w:val="505050"/>
                <w:kern w:val="0"/>
                <w:sz w:val="24"/>
                <w:szCs w:val="24"/>
                <w:u w:val="none"/>
                <w:vertAlign w:val="baseline"/>
                <w:lang w:val="en-US" w:eastAsia="zh-CN" w:bidi="ar"/>
              </w:rPr>
              <w:t>纠正</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其他</w:t>
            </w:r>
            <w:r>
              <w:rPr>
                <w:rFonts w:hint="eastAsia" w:ascii="宋体" w:hAnsi="宋体" w:eastAsia="宋体" w:cs="宋体"/>
                <w:i w:val="0"/>
                <w:iCs w:val="0"/>
                <w:color w:val="000000"/>
                <w:kern w:val="0"/>
                <w:sz w:val="24"/>
                <w:szCs w:val="24"/>
                <w:u w:val="none"/>
                <w:vertAlign w:val="baseline"/>
                <w:lang w:val="en-US" w:eastAsia="zh-CN" w:bidi="ar"/>
              </w:rPr>
              <w:br w:type="textWrapping"/>
            </w:r>
            <w:r>
              <w:rPr>
                <w:rFonts w:hint="eastAsia" w:ascii="宋体" w:hAnsi="宋体" w:eastAsia="宋体" w:cs="宋体"/>
                <w:i w:val="0"/>
                <w:iCs w:val="0"/>
                <w:color w:val="000000"/>
                <w:kern w:val="0"/>
                <w:sz w:val="24"/>
                <w:szCs w:val="24"/>
                <w:u w:val="none"/>
                <w:vertAlign w:val="baseline"/>
                <w:lang w:val="en-US" w:eastAsia="zh-CN" w:bidi="ar"/>
              </w:rPr>
              <w:t>结果</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尚未</w:t>
            </w:r>
            <w:r>
              <w:rPr>
                <w:rFonts w:hint="eastAsia" w:ascii="宋体" w:hAnsi="宋体" w:eastAsia="宋体" w:cs="宋体"/>
                <w:i w:val="0"/>
                <w:iCs w:val="0"/>
                <w:color w:val="505050"/>
                <w:kern w:val="0"/>
                <w:sz w:val="24"/>
                <w:szCs w:val="24"/>
                <w:u w:val="none"/>
                <w:vertAlign w:val="baseline"/>
                <w:lang w:val="en-US" w:eastAsia="zh-CN" w:bidi="ar"/>
              </w:rPr>
              <w:br w:type="textWrapping"/>
            </w:r>
            <w:r>
              <w:rPr>
                <w:rFonts w:hint="eastAsia" w:ascii="宋体" w:hAnsi="宋体" w:eastAsia="宋体" w:cs="宋体"/>
                <w:i w:val="0"/>
                <w:iCs w:val="0"/>
                <w:color w:val="505050"/>
                <w:kern w:val="0"/>
                <w:sz w:val="24"/>
                <w:szCs w:val="24"/>
                <w:u w:val="none"/>
                <w:vertAlign w:val="baseline"/>
                <w:lang w:val="en-US" w:eastAsia="zh-CN" w:bidi="ar"/>
              </w:rPr>
              <w:t>审结</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left"/>
        <w:textAlignment w:val="baseline"/>
        <w:rPr>
          <w:rFonts w:hint="eastAsia" w:ascii="微软雅黑" w:hAnsi="微软雅黑" w:eastAsia="微软雅黑" w:cs="微软雅黑"/>
          <w:i w:val="0"/>
          <w:iCs w:val="0"/>
          <w:caps w:val="0"/>
          <w:color w:val="333333"/>
          <w:spacing w:val="0"/>
          <w:sz w:val="26"/>
          <w:szCs w:val="26"/>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textAlignment w:val="baseline"/>
        <w:rPr>
          <w:rFonts w:hint="eastAsia" w:ascii="微软雅黑" w:hAnsi="微软雅黑" w:eastAsia="微软雅黑" w:cs="微软雅黑"/>
          <w:i w:val="0"/>
          <w:iCs w:val="0"/>
          <w:caps w:val="0"/>
          <w:color w:val="333333"/>
          <w:spacing w:val="0"/>
          <w:sz w:val="26"/>
          <w:szCs w:val="26"/>
          <w:u w:val="none"/>
        </w:rPr>
      </w:pPr>
      <w:r>
        <w:rPr>
          <w:rFonts w:hint="eastAsia" w:ascii="宋体" w:hAnsi="宋体" w:eastAsia="宋体" w:cs="宋体"/>
          <w:b/>
          <w:bCs/>
          <w:i w:val="0"/>
          <w:iCs w:val="0"/>
          <w:caps w:val="0"/>
          <w:color w:val="333333"/>
          <w:spacing w:val="0"/>
          <w:kern w:val="0"/>
          <w:sz w:val="32"/>
          <w:szCs w:val="32"/>
          <w:u w:val="none"/>
          <w:shd w:val="clear" w:fill="FFFFFF"/>
          <w:vertAlign w:val="baseline"/>
          <w:lang w:val="en-US" w:eastAsia="zh-CN" w:bidi="ar"/>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ind w:left="0" w:right="0" w:firstLine="420"/>
        <w:jc w:val="left"/>
        <w:textAlignment w:val="baseline"/>
        <w:rPr>
          <w:rFonts w:hint="eastAsia" w:ascii="宋体" w:hAnsi="宋体" w:eastAsia="宋体" w:cs="宋体"/>
          <w:i w:val="0"/>
          <w:iCs w:val="0"/>
          <w:caps w:val="0"/>
          <w:color w:val="333333"/>
          <w:spacing w:val="0"/>
          <w:sz w:val="26"/>
          <w:szCs w:val="26"/>
          <w:u w:val="none"/>
        </w:rPr>
      </w:pPr>
      <w:r>
        <w:rPr>
          <w:rFonts w:hint="eastAsia" w:ascii="微软雅黑" w:hAnsi="微软雅黑" w:eastAsia="微软雅黑" w:cs="微软雅黑"/>
          <w:i w:val="0"/>
          <w:iCs w:val="0"/>
          <w:caps w:val="0"/>
          <w:color w:val="333333"/>
          <w:spacing w:val="0"/>
          <w:sz w:val="24"/>
          <w:szCs w:val="24"/>
          <w:u w:val="none"/>
          <w:shd w:val="clear" w:fill="FFFFFF"/>
          <w:vertAlign w:val="baseline"/>
        </w:rPr>
        <w:t>2021年，我局在推进政府信息公开方面取得了新的进展，但仍然存在一些问题和不足，一是主动公开信息数量偏少；二是网上信息更新速度需进一步加快；在今后的工作中，我局将不断完善政务公开工作制度，进一步加大政务公开工作力度，完善政务公开工作的激励、竞争机制，促进政务公开工作走上制度化、规范化的轨道。利用微信公众号、微博等多种方式、多种途径对政务公开、宣传，让民众了解政策有方法、查阅信息有去处。不断完善政府信息公开的内容审查和更新维护等工作制度，深入、持续、高效地开展政府信息公开工作。按照“公开为原则，不公开为例外”的总体要求，加强对信息公开工作的组织领导，完善相关制度和工作流程,确保信息公开工作能按照既定的工作流程有效运作，能方便群众查询，增强公开的及时性、准确性、权威性和有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宋体" w:hAnsi="宋体" w:eastAsia="宋体" w:cs="宋体"/>
          <w:i w:val="0"/>
          <w:iCs w:val="0"/>
          <w:caps w:val="0"/>
          <w:color w:val="505050"/>
          <w:spacing w:val="0"/>
          <w:sz w:val="18"/>
          <w:szCs w:val="18"/>
          <w:u w:val="none"/>
        </w:rPr>
      </w:pPr>
      <w:r>
        <w:rPr>
          <w:rFonts w:ascii="黑体" w:hAnsi="宋体" w:eastAsia="黑体" w:cs="黑体"/>
          <w:i w:val="0"/>
          <w:iCs w:val="0"/>
          <w:caps w:val="0"/>
          <w:color w:val="333333"/>
          <w:spacing w:val="0"/>
          <w:sz w:val="31"/>
          <w:szCs w:val="31"/>
          <w:u w:val="none"/>
          <w:shd w:val="clear" w:fill="FFFFFF"/>
          <w:vertAlign w:val="baseline"/>
        </w:rPr>
        <w:t>六</w:t>
      </w:r>
      <w:r>
        <w:rPr>
          <w:rFonts w:hint="eastAsia" w:ascii="黑体" w:hAnsi="宋体" w:eastAsia="黑体" w:cs="黑体"/>
          <w:i w:val="0"/>
          <w:iCs w:val="0"/>
          <w:caps w:val="0"/>
          <w:color w:val="333333"/>
          <w:spacing w:val="0"/>
          <w:sz w:val="31"/>
          <w:szCs w:val="31"/>
          <w:u w:val="none"/>
          <w:shd w:val="clear" w:fill="FFFFFF"/>
          <w:vertAlign w:val="baseline"/>
        </w:rPr>
        <w:t>、其他需要报告的事项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宋体" w:hAnsi="宋体" w:eastAsia="宋体" w:cs="宋体"/>
          <w:i w:val="0"/>
          <w:iCs w:val="0"/>
          <w:caps w:val="0"/>
          <w:color w:val="505050"/>
          <w:spacing w:val="0"/>
          <w:sz w:val="18"/>
          <w:szCs w:val="18"/>
          <w:u w:val="none"/>
        </w:rPr>
      </w:pPr>
      <w:r>
        <w:rPr>
          <w:rFonts w:hint="eastAsia" w:ascii="微软雅黑" w:hAnsi="微软雅黑" w:eastAsia="微软雅黑" w:cs="微软雅黑"/>
          <w:i w:val="0"/>
          <w:iCs w:val="0"/>
          <w:caps w:val="0"/>
          <w:color w:val="333333"/>
          <w:spacing w:val="0"/>
          <w:sz w:val="24"/>
          <w:szCs w:val="24"/>
          <w:u w:val="none"/>
          <w:shd w:val="clear" w:fill="FFFFFF"/>
          <w:vertAlign w:val="baseline"/>
        </w:rPr>
        <w:t>按照《国务院办公厅关于印发〈政府信息公开信息处理费管理办法〉的通知》（国办函〔2020〕109号）规定的按件、按量收费标准，本年度没有产生信息公开处理费。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1NDhmODRiNjU4Mzk3NDEwYjIwMzk2ODUxMTk4ZDAifQ=="/>
    <w:docVar w:name="KSO_WPS_MARK_KEY" w:val="bcc6a3b3-231b-4a86-812f-13aea80a2fb3"/>
  </w:docVars>
  <w:rsids>
    <w:rsidRoot w:val="4CAC42EE"/>
    <w:rsid w:val="042042C5"/>
    <w:rsid w:val="42D251E4"/>
    <w:rsid w:val="4CAC42EE"/>
    <w:rsid w:val="724B58D8"/>
    <w:rsid w:val="76623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2970</Words>
  <Characters>3192</Characters>
  <Lines>0</Lines>
  <Paragraphs>0</Paragraphs>
  <TotalTime>8</TotalTime>
  <ScaleCrop>false</ScaleCrop>
  <LinksUpToDate>false</LinksUpToDate>
  <CharactersWithSpaces>3200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2023-01-18T09:36:00Z</dcterms:created>
  <dc:creator>@</dc:creator>
  <cp:lastModifiedBy>@</cp:lastModifiedBy>
  <dcterms:modified xsi:type="dcterms:W3CDTF">2023-01-18T10:03:40Z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9F12C43C37F8424BA8202E32303D28A8</vt:lpwstr>
  </property>
</Properties>
</file>