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会昌县图书馆2019年预算草案编制说明</w:t>
      </w:r>
    </w:p>
    <w:p>
      <w:pPr>
        <w:spacing w:line="520" w:lineRule="exact"/>
        <w:rPr>
          <w:rFonts w:hint="eastAsia" w:ascii="仿宋" w:hAnsi="仿宋" w:eastAsia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eastAsia="仿宋_GB2312"/>
          <w:color w:val="auto"/>
          <w:sz w:val="32"/>
          <w:szCs w:val="32"/>
        </w:rPr>
        <w:t>图书馆是负责传达科学情报和文献信息、负责社会文献的收集、整理、流通和利用的工作部门。内设机构1个，编制数10人，在职人数9人，退休人员3人。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eastAsia="仿宋_GB2312"/>
          <w:color w:val="auto"/>
          <w:sz w:val="32"/>
          <w:szCs w:val="32"/>
        </w:rPr>
        <w:t>会昌县图书馆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2019年收入预算总额</w:t>
      </w:r>
      <w:r>
        <w:rPr>
          <w:rFonts w:hint="eastAsia" w:ascii="仿宋_GB2312" w:eastAsia="仿宋_GB2312"/>
          <w:color w:val="auto"/>
          <w:sz w:val="32"/>
          <w:szCs w:val="32"/>
        </w:rPr>
        <w:t>156.75万元，其中：财政拨款收入118.19万元，上年结转收入38.56万元。支出预算总额为156.75万元。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按支出类别划分</w:t>
      </w:r>
      <w:r>
        <w:rPr>
          <w:rFonts w:hint="eastAsia" w:ascii="仿宋_GB2312" w:eastAsia="仿宋_GB2312"/>
          <w:color w:val="auto"/>
          <w:sz w:val="32"/>
          <w:szCs w:val="32"/>
        </w:rPr>
        <w:t>：基本支出136.63万元，占支出预算总额的87.16%，包括工资福利支出68.77万元、商品和服务支出 67.86万元；项目支出20.12万元。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按支出功能科目划分</w:t>
      </w:r>
      <w:r>
        <w:rPr>
          <w:rFonts w:hint="eastAsia" w:ascii="仿宋_GB2312" w:eastAsia="仿宋_GB2312"/>
          <w:color w:val="auto"/>
          <w:sz w:val="32"/>
          <w:szCs w:val="32"/>
        </w:rPr>
        <w:t>：文化旅游体育与传媒支出137.81万元，社会保障和就业支出9.97万元，卫生健康支出2.99万元，住房保障支出5.98万元。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eastAsia="仿宋_GB2312"/>
          <w:color w:val="auto"/>
          <w:sz w:val="32"/>
          <w:szCs w:val="32"/>
        </w:rPr>
        <w:t>因公出国（境）费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无支出</w:t>
      </w:r>
      <w:r>
        <w:rPr>
          <w:rFonts w:hint="eastAsia" w:ascii="仿宋_GB2312" w:eastAsia="仿宋_GB2312"/>
          <w:color w:val="auto"/>
          <w:sz w:val="32"/>
          <w:szCs w:val="32"/>
        </w:rPr>
        <w:t>；公务接待费2万元，与上年持平；公务用车运行维护费6万元，与上年持平。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eastAsia="仿宋_GB2312"/>
          <w:color w:val="auto"/>
          <w:sz w:val="32"/>
          <w:szCs w:val="32"/>
        </w:rPr>
        <w:t>采购预算20万元，采购项目1宗。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default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default" w:ascii="仿宋_GB2312" w:hAnsi="仿宋" w:eastAsia="仿宋_GB2312"/>
          <w:b w:val="0"/>
          <w:bCs w:val="0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E603C"/>
    <w:rsid w:val="310E603C"/>
    <w:rsid w:val="772A6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2019-06-06T03:45:00Z</dcterms:created>
  <dc:creator>Administrator</dc:creator>
  <cp:lastModifiedBy>Administrator</cp:lastModifiedBy>
  <dcterms:modified xsi:type="dcterms:W3CDTF">2019-06-08T02:25:49Z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