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会昌县档案局2019年部门预算草案编制说明</w:t>
      </w:r>
    </w:p>
    <w:p>
      <w:pPr>
        <w:widowControl/>
        <w:spacing w:line="520" w:lineRule="exact"/>
        <w:jc w:val="left"/>
        <w:rPr>
          <w:rFonts w:ascii="仿宋" w:hAnsi="仿宋" w:eastAsia="仿宋"/>
          <w:b/>
          <w:color w:val="auto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ascii="仿宋_GB2312" w:hAnsi="仿宋" w:eastAsia="仿宋_GB2312"/>
          <w:color w:val="auto"/>
          <w:sz w:val="32"/>
        </w:rPr>
      </w:pPr>
      <w:r>
        <w:rPr>
          <w:rFonts w:ascii="仿宋_GB2312" w:hAnsi="仿宋" w:eastAsia="仿宋_GB2312"/>
          <w:b/>
          <w:color w:val="auto"/>
          <w:sz w:val="32"/>
        </w:rPr>
        <w:t>一、部门职责和基本情况：</w:t>
      </w:r>
      <w:r>
        <w:rPr>
          <w:rFonts w:hint="eastAsia" w:ascii="仿宋_GB2312" w:hAnsi="仿宋" w:eastAsia="仿宋_GB2312"/>
          <w:color w:val="auto"/>
          <w:sz w:val="32"/>
        </w:rPr>
        <w:t>会昌县档案局</w:t>
      </w:r>
      <w:r>
        <w:rPr>
          <w:rFonts w:ascii="仿宋_GB2312" w:hAnsi="仿宋" w:eastAsia="仿宋_GB2312"/>
          <w:color w:val="auto"/>
          <w:sz w:val="32"/>
        </w:rPr>
        <w:t>是主管全县</w:t>
      </w:r>
      <w:r>
        <w:rPr>
          <w:rFonts w:hint="eastAsia" w:ascii="仿宋_GB2312" w:hAnsi="仿宋" w:eastAsia="仿宋_GB2312"/>
          <w:color w:val="auto"/>
          <w:sz w:val="32"/>
        </w:rPr>
        <w:t>档案管理</w:t>
      </w:r>
      <w:r>
        <w:rPr>
          <w:rFonts w:ascii="仿宋_GB2312" w:hAnsi="仿宋" w:eastAsia="仿宋_GB2312"/>
          <w:color w:val="auto"/>
          <w:sz w:val="32"/>
        </w:rPr>
        <w:t>工作的工作部门。内设机构</w:t>
      </w:r>
      <w:r>
        <w:rPr>
          <w:rFonts w:hint="eastAsia" w:ascii="仿宋_GB2312" w:hAnsi="仿宋" w:eastAsia="仿宋_GB2312"/>
          <w:color w:val="auto"/>
          <w:sz w:val="32"/>
        </w:rPr>
        <w:t>2</w:t>
      </w:r>
      <w:r>
        <w:rPr>
          <w:rFonts w:ascii="仿宋_GB2312" w:hAnsi="仿宋" w:eastAsia="仿宋_GB2312"/>
          <w:color w:val="auto"/>
          <w:sz w:val="32"/>
        </w:rPr>
        <w:t>个，编制数</w:t>
      </w:r>
      <w:r>
        <w:rPr>
          <w:rFonts w:hint="eastAsia" w:ascii="仿宋_GB2312" w:hAnsi="仿宋" w:eastAsia="仿宋_GB2312"/>
          <w:color w:val="auto"/>
          <w:sz w:val="32"/>
        </w:rPr>
        <w:t>10</w:t>
      </w:r>
      <w:r>
        <w:rPr>
          <w:rFonts w:ascii="仿宋_GB2312" w:hAnsi="仿宋" w:eastAsia="仿宋_GB2312"/>
          <w:color w:val="auto"/>
          <w:sz w:val="32"/>
        </w:rPr>
        <w:t>人，在职人数</w:t>
      </w:r>
      <w:r>
        <w:rPr>
          <w:rFonts w:hint="eastAsia" w:ascii="仿宋_GB2312" w:hAnsi="仿宋" w:eastAsia="仿宋_GB2312"/>
          <w:color w:val="auto"/>
          <w:sz w:val="32"/>
        </w:rPr>
        <w:t>8</w:t>
      </w:r>
      <w:r>
        <w:rPr>
          <w:rFonts w:ascii="仿宋_GB2312" w:hAnsi="仿宋" w:eastAsia="仿宋_GB2312"/>
          <w:color w:val="auto"/>
          <w:sz w:val="32"/>
        </w:rPr>
        <w:t>人，退休人员</w:t>
      </w:r>
      <w:r>
        <w:rPr>
          <w:rFonts w:hint="eastAsia" w:ascii="仿宋_GB2312" w:hAnsi="仿宋" w:eastAsia="仿宋_GB2312"/>
          <w:color w:val="auto"/>
          <w:sz w:val="32"/>
        </w:rPr>
        <w:t>6</w:t>
      </w:r>
      <w:r>
        <w:rPr>
          <w:rFonts w:ascii="仿宋_GB2312" w:hAnsi="仿宋" w:eastAsia="仿宋_GB2312"/>
          <w:color w:val="auto"/>
          <w:sz w:val="32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ascii="仿宋_GB2312" w:hAnsi="仿宋" w:eastAsia="仿宋_GB2312"/>
          <w:color w:val="auto"/>
          <w:sz w:val="32"/>
        </w:rPr>
      </w:pPr>
      <w:r>
        <w:rPr>
          <w:rFonts w:ascii="仿宋_GB2312" w:hAnsi="仿宋" w:eastAsia="仿宋_GB2312"/>
          <w:b/>
          <w:color w:val="auto"/>
          <w:sz w:val="32"/>
        </w:rPr>
        <w:t>二、收支情况说明：</w:t>
      </w:r>
      <w:r>
        <w:rPr>
          <w:rFonts w:hint="eastAsia" w:ascii="仿宋_GB2312" w:hAnsi="仿宋" w:eastAsia="仿宋_GB2312"/>
          <w:color w:val="auto"/>
          <w:sz w:val="32"/>
        </w:rPr>
        <w:t>会昌县档案局</w:t>
      </w:r>
      <w:r>
        <w:rPr>
          <w:rFonts w:ascii="仿宋_GB2312" w:hAnsi="仿宋" w:eastAsia="仿宋_GB2312"/>
          <w:color w:val="auto"/>
          <w:sz w:val="32"/>
        </w:rPr>
        <w:t>局</w:t>
      </w:r>
      <w:r>
        <w:rPr>
          <w:rFonts w:hint="eastAsia" w:ascii="仿宋_GB2312" w:hAnsi="仿宋" w:eastAsia="仿宋_GB2312"/>
          <w:color w:val="auto"/>
          <w:sz w:val="32"/>
        </w:rPr>
        <w:t>2019年</w:t>
      </w:r>
      <w:r>
        <w:rPr>
          <w:rFonts w:ascii="仿宋_GB2312" w:hAnsi="仿宋" w:eastAsia="仿宋_GB2312"/>
          <w:color w:val="auto"/>
          <w:sz w:val="32"/>
        </w:rPr>
        <w:t>收入预算总额为</w:t>
      </w:r>
      <w:r>
        <w:rPr>
          <w:rFonts w:hint="eastAsia" w:ascii="仿宋_GB2312" w:hAnsi="仿宋" w:eastAsia="仿宋_GB2312"/>
          <w:color w:val="auto"/>
          <w:sz w:val="32"/>
        </w:rPr>
        <w:t>116.71</w:t>
      </w:r>
      <w:r>
        <w:rPr>
          <w:rFonts w:ascii="仿宋_GB2312" w:hAnsi="仿宋" w:eastAsia="仿宋_GB2312"/>
          <w:color w:val="auto"/>
          <w:sz w:val="32"/>
        </w:rPr>
        <w:t>万元，其中：财政拨款收入</w:t>
      </w:r>
      <w:r>
        <w:rPr>
          <w:rFonts w:hint="eastAsia" w:ascii="仿宋_GB2312" w:hAnsi="仿宋" w:eastAsia="仿宋_GB2312"/>
          <w:color w:val="auto"/>
          <w:sz w:val="32"/>
        </w:rPr>
        <w:t>91.71</w:t>
      </w:r>
      <w:r>
        <w:rPr>
          <w:rFonts w:ascii="仿宋_GB2312" w:hAnsi="仿宋" w:eastAsia="仿宋_GB2312"/>
          <w:color w:val="auto"/>
          <w:sz w:val="32"/>
        </w:rPr>
        <w:t>万元，上年结转收入</w:t>
      </w:r>
      <w:r>
        <w:rPr>
          <w:rFonts w:hint="eastAsia" w:ascii="仿宋_GB2312" w:hAnsi="仿宋" w:eastAsia="仿宋_GB2312"/>
          <w:color w:val="auto"/>
          <w:sz w:val="32"/>
        </w:rPr>
        <w:t>25</w:t>
      </w:r>
      <w:r>
        <w:rPr>
          <w:rFonts w:ascii="仿宋_GB2312" w:hAnsi="仿宋" w:eastAsia="仿宋_GB2312"/>
          <w:color w:val="auto"/>
          <w:sz w:val="32"/>
        </w:rPr>
        <w:t>万元。支出预算总额为</w:t>
      </w:r>
      <w:r>
        <w:rPr>
          <w:rFonts w:hint="eastAsia" w:ascii="仿宋_GB2312" w:hAnsi="仿宋" w:eastAsia="仿宋_GB2312"/>
          <w:color w:val="auto"/>
          <w:sz w:val="32"/>
        </w:rPr>
        <w:t>116.71</w:t>
      </w:r>
      <w:r>
        <w:rPr>
          <w:rFonts w:ascii="仿宋_GB2312" w:hAnsi="仿宋" w:eastAsia="仿宋_GB2312"/>
          <w:color w:val="auto"/>
          <w:sz w:val="32"/>
        </w:rPr>
        <w:t>万元。</w:t>
      </w:r>
      <w:r>
        <w:rPr>
          <w:rFonts w:ascii="仿宋_GB2312" w:hAnsi="仿宋" w:eastAsia="仿宋_GB2312"/>
          <w:b/>
          <w:color w:val="auto"/>
          <w:sz w:val="32"/>
        </w:rPr>
        <w:t>按支出类别划分</w:t>
      </w:r>
      <w:r>
        <w:rPr>
          <w:rFonts w:ascii="仿宋_GB2312" w:hAnsi="仿宋" w:eastAsia="仿宋_GB2312"/>
          <w:color w:val="auto"/>
          <w:sz w:val="32"/>
        </w:rPr>
        <w:t>：基本支出</w:t>
      </w:r>
      <w:r>
        <w:rPr>
          <w:rFonts w:hint="eastAsia" w:ascii="仿宋_GB2312" w:hAnsi="仿宋" w:eastAsia="仿宋_GB2312"/>
          <w:color w:val="auto"/>
          <w:sz w:val="32"/>
        </w:rPr>
        <w:t>91.47</w:t>
      </w:r>
      <w:r>
        <w:rPr>
          <w:rFonts w:ascii="仿宋_GB2312" w:hAnsi="仿宋" w:eastAsia="仿宋_GB2312"/>
          <w:color w:val="auto"/>
          <w:sz w:val="32"/>
        </w:rPr>
        <w:t>万元，占支出预算总额的</w:t>
      </w:r>
      <w:r>
        <w:rPr>
          <w:rFonts w:hint="eastAsia" w:ascii="仿宋_GB2312" w:hAnsi="仿宋" w:eastAsia="仿宋_GB2312"/>
          <w:color w:val="auto"/>
          <w:sz w:val="32"/>
        </w:rPr>
        <w:t>78.37</w:t>
      </w:r>
      <w:r>
        <w:rPr>
          <w:rFonts w:ascii="仿宋_GB2312" w:hAnsi="仿宋" w:eastAsia="仿宋_GB2312"/>
          <w:color w:val="auto"/>
          <w:sz w:val="32"/>
        </w:rPr>
        <w:t>%，包括工资福利支出</w:t>
      </w:r>
      <w:r>
        <w:rPr>
          <w:rFonts w:hint="eastAsia" w:ascii="仿宋_GB2312" w:hAnsi="仿宋" w:eastAsia="仿宋_GB2312"/>
          <w:color w:val="auto"/>
          <w:sz w:val="32"/>
        </w:rPr>
        <w:t>57.87</w:t>
      </w:r>
      <w:r>
        <w:rPr>
          <w:rFonts w:ascii="仿宋_GB2312" w:hAnsi="仿宋" w:eastAsia="仿宋_GB2312"/>
          <w:color w:val="auto"/>
          <w:sz w:val="32"/>
        </w:rPr>
        <w:t xml:space="preserve">万元、商品和服务支出 </w:t>
      </w:r>
      <w:r>
        <w:rPr>
          <w:rFonts w:hint="eastAsia" w:ascii="仿宋_GB2312" w:hAnsi="仿宋" w:eastAsia="仿宋_GB2312"/>
          <w:color w:val="auto"/>
          <w:sz w:val="32"/>
        </w:rPr>
        <w:t>33.60</w:t>
      </w:r>
      <w:r>
        <w:rPr>
          <w:rFonts w:ascii="仿宋_GB2312" w:hAnsi="仿宋" w:eastAsia="仿宋_GB2312"/>
          <w:color w:val="auto"/>
          <w:sz w:val="32"/>
        </w:rPr>
        <w:t>万元；项目支出</w:t>
      </w:r>
      <w:r>
        <w:rPr>
          <w:rFonts w:hint="eastAsia" w:ascii="仿宋_GB2312" w:hAnsi="仿宋" w:eastAsia="仿宋_GB2312"/>
          <w:color w:val="auto"/>
          <w:sz w:val="32"/>
        </w:rPr>
        <w:t>25.24</w:t>
      </w:r>
      <w:r>
        <w:rPr>
          <w:rFonts w:ascii="仿宋_GB2312" w:hAnsi="仿宋" w:eastAsia="仿宋_GB2312"/>
          <w:color w:val="auto"/>
          <w:sz w:val="32"/>
        </w:rPr>
        <w:t>万元。</w:t>
      </w:r>
      <w:r>
        <w:rPr>
          <w:rFonts w:ascii="仿宋_GB2312" w:hAnsi="仿宋" w:eastAsia="仿宋_GB2312"/>
          <w:b/>
          <w:color w:val="auto"/>
          <w:sz w:val="32"/>
        </w:rPr>
        <w:t>按支出功能科目划分</w:t>
      </w:r>
      <w:r>
        <w:rPr>
          <w:rFonts w:ascii="仿宋_GB2312" w:hAnsi="仿宋" w:eastAsia="仿宋_GB2312"/>
          <w:color w:val="auto"/>
          <w:sz w:val="32"/>
        </w:rPr>
        <w:t>：</w:t>
      </w:r>
      <w:r>
        <w:rPr>
          <w:rFonts w:hint="eastAsia" w:ascii="仿宋_GB2312" w:hAnsi="仿宋" w:eastAsia="仿宋_GB2312"/>
          <w:color w:val="auto"/>
          <w:sz w:val="32"/>
        </w:rPr>
        <w:t>一般公共服务支出101.45万元，</w:t>
      </w:r>
      <w:r>
        <w:rPr>
          <w:rFonts w:ascii="仿宋_GB2312" w:hAnsi="仿宋" w:eastAsia="仿宋_GB2312"/>
          <w:color w:val="auto"/>
          <w:sz w:val="32"/>
        </w:rPr>
        <w:t>社会保障和就业支出</w:t>
      </w:r>
      <w:r>
        <w:rPr>
          <w:rFonts w:hint="eastAsia" w:ascii="仿宋_GB2312" w:hAnsi="仿宋" w:eastAsia="仿宋_GB2312"/>
          <w:color w:val="auto"/>
          <w:sz w:val="32"/>
        </w:rPr>
        <w:t>7.98</w:t>
      </w:r>
      <w:r>
        <w:rPr>
          <w:rFonts w:ascii="仿宋_GB2312" w:hAnsi="仿宋" w:eastAsia="仿宋_GB2312"/>
          <w:color w:val="auto"/>
          <w:sz w:val="32"/>
        </w:rPr>
        <w:t>万元，</w:t>
      </w:r>
      <w:r>
        <w:rPr>
          <w:rFonts w:hint="eastAsia" w:ascii="仿宋_GB2312" w:hAnsi="仿宋" w:eastAsia="仿宋_GB2312"/>
          <w:color w:val="auto"/>
          <w:sz w:val="32"/>
        </w:rPr>
        <w:t>卫生健康支出2.49</w:t>
      </w:r>
      <w:r>
        <w:rPr>
          <w:rFonts w:ascii="仿宋_GB2312" w:hAnsi="仿宋" w:eastAsia="仿宋_GB2312"/>
          <w:color w:val="auto"/>
          <w:sz w:val="32"/>
        </w:rPr>
        <w:t>万元，住房保障支出</w:t>
      </w:r>
      <w:r>
        <w:rPr>
          <w:rFonts w:hint="eastAsia" w:ascii="仿宋_GB2312" w:hAnsi="仿宋" w:eastAsia="仿宋_GB2312"/>
          <w:color w:val="auto"/>
          <w:sz w:val="32"/>
        </w:rPr>
        <w:t>4.79</w:t>
      </w:r>
      <w:r>
        <w:rPr>
          <w:rFonts w:ascii="仿宋_GB2312" w:hAnsi="仿宋" w:eastAsia="仿宋_GB2312"/>
          <w:color w:val="auto"/>
          <w:sz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ascii="仿宋_GB2312" w:hAnsi="仿宋" w:eastAsia="仿宋_GB2312"/>
          <w:color w:val="auto"/>
          <w:sz w:val="32"/>
        </w:rPr>
      </w:pPr>
      <w:r>
        <w:rPr>
          <w:rFonts w:ascii="仿宋_GB2312" w:hAnsi="仿宋" w:eastAsia="仿宋_GB2312"/>
          <w:b/>
          <w:color w:val="auto"/>
          <w:sz w:val="32"/>
        </w:rPr>
        <w:t>三、“三公经费”增减变化情况：</w:t>
      </w:r>
      <w:r>
        <w:rPr>
          <w:rFonts w:ascii="仿宋_GB2312" w:hAnsi="仿宋" w:eastAsia="仿宋_GB2312"/>
          <w:color w:val="auto"/>
          <w:sz w:val="32"/>
        </w:rPr>
        <w:t>因公出国（境）费</w:t>
      </w:r>
      <w:r>
        <w:rPr>
          <w:rFonts w:hint="eastAsia" w:ascii="仿宋_GB2312" w:hAnsi="仿宋" w:eastAsia="仿宋_GB2312"/>
          <w:color w:val="auto"/>
          <w:sz w:val="32"/>
        </w:rPr>
        <w:t>无支出</w:t>
      </w:r>
      <w:r>
        <w:rPr>
          <w:rFonts w:ascii="仿宋_GB2312" w:hAnsi="仿宋" w:eastAsia="仿宋_GB2312"/>
          <w:color w:val="auto"/>
          <w:sz w:val="32"/>
        </w:rPr>
        <w:t>；公务接待费</w:t>
      </w:r>
      <w:r>
        <w:rPr>
          <w:rFonts w:hint="eastAsia" w:ascii="仿宋_GB2312" w:hAnsi="仿宋" w:eastAsia="仿宋_GB2312"/>
          <w:color w:val="auto"/>
          <w:sz w:val="32"/>
        </w:rPr>
        <w:t>3.32</w:t>
      </w:r>
      <w:r>
        <w:rPr>
          <w:rFonts w:ascii="仿宋_GB2312" w:hAnsi="仿宋" w:eastAsia="仿宋_GB2312"/>
          <w:color w:val="auto"/>
          <w:sz w:val="32"/>
        </w:rPr>
        <w:t>万元，比上年减少</w:t>
      </w:r>
      <w:r>
        <w:rPr>
          <w:rFonts w:hint="eastAsia" w:ascii="仿宋_GB2312" w:hAnsi="仿宋" w:eastAsia="仿宋_GB2312"/>
          <w:color w:val="auto"/>
          <w:sz w:val="32"/>
        </w:rPr>
        <w:t>0.28</w:t>
      </w:r>
      <w:r>
        <w:rPr>
          <w:rFonts w:ascii="仿宋_GB2312" w:hAnsi="仿宋" w:eastAsia="仿宋_GB2312"/>
          <w:color w:val="auto"/>
          <w:sz w:val="32"/>
        </w:rPr>
        <w:t>万元，原因是</w:t>
      </w:r>
      <w:r>
        <w:rPr>
          <w:rFonts w:hint="eastAsia" w:ascii="仿宋_GB2312" w:hAnsi="仿宋" w:eastAsia="仿宋_GB2312"/>
          <w:color w:val="auto"/>
          <w:sz w:val="32"/>
        </w:rPr>
        <w:t>压缩开支，减少接待</w:t>
      </w:r>
      <w:r>
        <w:rPr>
          <w:rFonts w:ascii="仿宋_GB2312" w:hAnsi="仿宋" w:eastAsia="仿宋_GB2312"/>
          <w:color w:val="auto"/>
          <w:sz w:val="32"/>
        </w:rPr>
        <w:t>；公务用车运行维护费</w:t>
      </w:r>
      <w:r>
        <w:rPr>
          <w:rFonts w:hint="eastAsia" w:ascii="仿宋_GB2312" w:hAnsi="仿宋" w:eastAsia="仿宋_GB2312"/>
          <w:color w:val="auto"/>
          <w:sz w:val="32"/>
        </w:rPr>
        <w:t>无支出</w:t>
      </w:r>
      <w:r>
        <w:rPr>
          <w:rFonts w:ascii="仿宋_GB2312" w:hAnsi="仿宋" w:eastAsia="仿宋_GB2312"/>
          <w:color w:val="auto"/>
          <w:sz w:val="32"/>
        </w:rPr>
        <w:t>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549B9"/>
    <w:rsid w:val="4DDA0A92"/>
    <w:rsid w:val="5A854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2019-06-06T03:31:00Z</dcterms:created>
  <dc:creator>Administrator</dc:creator>
  <cp:lastModifiedBy>谢涛</cp:lastModifiedBy>
  <dcterms:modified xsi:type="dcterms:W3CDTF">2021-05-27T01:10:59Z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