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会昌县公安消防大队2019年部门预算草案编制说明</w:t>
      </w:r>
    </w:p>
    <w:p>
      <w:pPr>
        <w:spacing w:line="520" w:lineRule="exact"/>
        <w:rPr>
          <w:rFonts w:hint="eastAsia" w:ascii="仿宋" w:hAnsi="仿宋" w:eastAsia="仿宋"/>
          <w:b/>
          <w:bCs/>
          <w:color w:val="auto"/>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部门职责和基本情况：</w:t>
      </w:r>
      <w:r>
        <w:rPr>
          <w:rFonts w:hint="eastAsia" w:ascii="仿宋_GB2312" w:hAnsi="仿宋" w:eastAsia="仿宋_GB2312"/>
          <w:bCs/>
          <w:color w:val="auto"/>
          <w:sz w:val="32"/>
          <w:szCs w:val="32"/>
        </w:rPr>
        <w:t>会昌县公安消防大队负责全县重大场所的开业前的消防审核及重点单位和人员密集场所等消防安全检查，中队负责全县的灭火救援工作及重大自然灾害事故的处理。现有官兵30人，其中干部8人，战士22人。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 xml:space="preserve">    二、收支情况说明：</w:t>
      </w:r>
      <w:r>
        <w:rPr>
          <w:rFonts w:hint="eastAsia" w:ascii="仿宋_GB2312" w:hAnsi="仿宋" w:eastAsia="仿宋_GB2312"/>
          <w:bCs/>
          <w:color w:val="auto"/>
          <w:sz w:val="32"/>
          <w:szCs w:val="32"/>
        </w:rPr>
        <w:t>会昌县公安消防大队2019年收入预算总额为963.75万元，其中：财政拨款收入789.64万元，上年结转收入174.11万元。支出预算总额为963.75万元。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：基本支出275.2万元，占支出预算总额的28.56%，包括商品和服务支出 275.2万元；项目支出688.55万元。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：公共安全支出963.75万元。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三、政府采购情况：</w:t>
      </w:r>
      <w:r>
        <w:rPr>
          <w:rFonts w:hint="eastAsia" w:ascii="仿宋_GB2312" w:hAnsi="仿宋" w:eastAsia="仿宋_GB2312"/>
          <w:color w:val="auto"/>
          <w:sz w:val="32"/>
          <w:szCs w:val="32"/>
        </w:rPr>
        <w:t>采购预算80万元，采购项目5宗。</w:t>
      </w:r>
    </w:p>
    <w:p>
      <w:pPr>
        <w:spacing w:line="560" w:lineRule="exact"/>
        <w:rPr>
          <w:rFonts w:hint="default" w:eastAsiaTheme="minorEastAsia"/>
          <w:color w:val="auto"/>
          <w:lang w:val="en-US" w:eastAsia="zh-CN"/>
        </w:rPr>
      </w:pPr>
      <w:r>
        <w:rPr>
          <w:rFonts w:hint="eastAsia"/>
          <w:color w:val="auto"/>
          <w:lang w:val="en-US" w:eastAsia="zh-CN"/>
        </w:rPr>
        <w:t xml:space="preserve">      </w:t>
      </w:r>
      <w:r>
        <w:rPr>
          <w:rFonts w:hint="eastAsia" w:ascii="仿宋_GB2312" w:hAnsi="仿宋" w:eastAsia="仿宋_GB2312"/>
          <w:b/>
          <w:bCs/>
          <w:color w:val="auto"/>
          <w:sz w:val="32"/>
          <w:szCs w:val="32"/>
          <w:lang w:val="en-US" w:eastAsia="zh-CN"/>
        </w:rPr>
        <w:t>四</w:t>
      </w:r>
      <w:r>
        <w:rPr>
          <w:rFonts w:hint="default" w:ascii="仿宋_GB2312" w:hAnsi="仿宋" w:eastAsia="仿宋_GB2312"/>
          <w:b/>
          <w:bCs/>
          <w:color w:val="auto"/>
          <w:sz w:val="32"/>
          <w:szCs w:val="32"/>
          <w:lang w:val="en-US" w:eastAsia="zh-CN"/>
        </w:rPr>
        <w:t>、名词解释：</w:t>
      </w:r>
      <w:r>
        <w:rPr>
          <w:rFonts w:hint="default" w:ascii="仿宋_GB2312" w:hAnsi="仿宋" w:eastAsia="仿宋_GB2312"/>
          <w:b w:val="0"/>
          <w:bCs w:val="0"/>
          <w:color w:val="auto"/>
          <w:sz w:val="32"/>
          <w:szCs w:val="32"/>
          <w:lang w:val="en-US" w:eastAsia="zh-CN"/>
        </w:rPr>
        <w:t>“三公”经费：是指因公出国（境）费、公务用车购置及运行费和公务接待费。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0C03"/>
    <w:multiLevelType w:val="singleLevel"/>
    <w:tmpl w:val="5C500C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D5829"/>
    <w:rsid w:val="214D1798"/>
    <w:rsid w:val="6ADD58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2019-06-06T03:49:00Z</dcterms:created>
  <dc:creator>Administrator</dc:creator>
  <cp:lastModifiedBy>Administrator</cp:lastModifiedBy>
  <dcterms:modified xsi:type="dcterms:W3CDTF">2019-06-08T02:28:30Z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