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会昌县汉仙岩管委会2019年部门预算草案编制说明</w:t>
      </w:r>
    </w:p>
    <w:p>
      <w:pPr>
        <w:spacing w:line="520" w:lineRule="exact"/>
        <w:rPr>
          <w:rFonts w:hint="eastAsia" w:ascii="仿宋" w:hAnsi="仿宋" w:eastAsia="仿宋"/>
          <w:b/>
          <w:bCs/>
          <w:color w:val="auto"/>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bCs/>
          <w:color w:val="auto"/>
          <w:sz w:val="32"/>
          <w:szCs w:val="32"/>
        </w:rPr>
      </w:pPr>
      <w:r>
        <w:rPr>
          <w:rFonts w:hint="eastAsia" w:ascii="仿宋_GB2312" w:hAnsi="仿宋" w:eastAsia="仿宋_GB2312"/>
          <w:b/>
          <w:bCs/>
          <w:color w:val="auto"/>
          <w:sz w:val="32"/>
          <w:szCs w:val="32"/>
        </w:rPr>
        <w:t>部门职责和基本情况：</w:t>
      </w:r>
      <w:r>
        <w:rPr>
          <w:rFonts w:hint="eastAsia" w:ascii="仿宋_GB2312" w:hAnsi="仿宋" w:eastAsia="仿宋_GB2312"/>
          <w:color w:val="auto"/>
          <w:spacing w:val="3"/>
          <w:sz w:val="32"/>
          <w:szCs w:val="32"/>
        </w:rPr>
        <w:t>会昌县</w:t>
      </w:r>
      <w:r>
        <w:rPr>
          <w:rFonts w:hint="eastAsia" w:ascii="仿宋_GB2312" w:hAnsi="仿宋" w:eastAsia="仿宋_GB2312"/>
          <w:bCs/>
          <w:color w:val="auto"/>
          <w:spacing w:val="3"/>
          <w:sz w:val="32"/>
          <w:szCs w:val="32"/>
        </w:rPr>
        <w:t>汉仙岩风景名胜区管理委员会是县人民政府直属正科级全额拨款事业单位，贯彻执行党和国家有关风景名胜区管理。</w:t>
      </w:r>
      <w:r>
        <w:rPr>
          <w:rFonts w:hint="eastAsia" w:ascii="仿宋_GB2312" w:hAnsi="仿宋" w:eastAsia="仿宋_GB2312"/>
          <w:bCs/>
          <w:color w:val="auto"/>
          <w:sz w:val="32"/>
          <w:szCs w:val="32"/>
        </w:rPr>
        <w:t>内设机构6个，编制数12人，在职人数8人。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二、收支情况说明：</w:t>
      </w:r>
      <w:r>
        <w:rPr>
          <w:rFonts w:hint="eastAsia" w:ascii="仿宋_GB2312" w:hAnsi="仿宋" w:eastAsia="仿宋_GB2312"/>
          <w:bCs/>
          <w:color w:val="auto"/>
          <w:sz w:val="32"/>
          <w:szCs w:val="32"/>
        </w:rPr>
        <w:t>会昌县汉仙岩风景名胜区管理委员会2019年收入预算总额为248.09万元，其中：财政拨款收入190.66万元，上年结转收入57.43万元。支出预算总额为248.09万元。</w:t>
      </w:r>
      <w:r>
        <w:rPr>
          <w:rFonts w:hint="eastAsia" w:ascii="仿宋_GB2312" w:hAnsi="仿宋" w:eastAsia="仿宋_GB2312"/>
          <w:b/>
          <w:color w:val="auto"/>
          <w:sz w:val="32"/>
          <w:szCs w:val="32"/>
        </w:rPr>
        <w:t>按支出类别划分</w:t>
      </w:r>
      <w:r>
        <w:rPr>
          <w:rFonts w:hint="eastAsia" w:ascii="仿宋_GB2312" w:hAnsi="仿宋" w:eastAsia="仿宋_GB2312"/>
          <w:bCs/>
          <w:color w:val="auto"/>
          <w:sz w:val="32"/>
          <w:szCs w:val="32"/>
        </w:rPr>
        <w:t>：基本支出171.09万元，占支出预算总额的69%，包括工资福利支出100.16万元、商品和服务支出 70.93万元；项目支出77万元。</w:t>
      </w:r>
      <w:r>
        <w:rPr>
          <w:rFonts w:hint="eastAsia" w:ascii="仿宋_GB2312" w:hAnsi="仿宋" w:eastAsia="仿宋_GB2312"/>
          <w:b/>
          <w:bCs/>
          <w:color w:val="auto"/>
          <w:sz w:val="32"/>
          <w:szCs w:val="32"/>
        </w:rPr>
        <w:t>按支出功能科目划分</w:t>
      </w:r>
      <w:r>
        <w:rPr>
          <w:rFonts w:hint="eastAsia" w:ascii="仿宋_GB2312" w:hAnsi="仿宋" w:eastAsia="仿宋_GB2312"/>
          <w:color w:val="auto"/>
          <w:sz w:val="32"/>
          <w:szCs w:val="32"/>
        </w:rPr>
        <w:t>：文化旅游体育与传媒支出235.87万元，社会保障和就业支出6.39万元，卫生健康支出2万元，住房保障支出3.83万元。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三、“三公经费”增减变化情况：</w:t>
      </w:r>
      <w:r>
        <w:rPr>
          <w:rFonts w:hint="eastAsia" w:ascii="仿宋_GB2312" w:hAnsi="仿宋" w:eastAsia="仿宋_GB2312"/>
          <w:color w:val="auto"/>
          <w:sz w:val="32"/>
          <w:szCs w:val="32"/>
        </w:rPr>
        <w:t>因公出国（境）费无支出；公务接待费3万元，与上年持平；公务用车运行维护费无支出，比上年减少1万元，原因是实施了公务用车改革，减少了单位公务交通费用。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四、政府采购情况：</w:t>
      </w:r>
      <w:r>
        <w:rPr>
          <w:rFonts w:hint="eastAsia" w:ascii="仿宋_GB2312" w:hAnsi="仿宋" w:eastAsia="仿宋_GB2312"/>
          <w:color w:val="auto"/>
          <w:sz w:val="32"/>
          <w:szCs w:val="32"/>
        </w:rPr>
        <w:t>采购预算77万元，采购项目5宗。</w:t>
      </w:r>
    </w:p>
    <w:p>
      <w:pPr>
        <w:ind w:firstLine="643" w:firstLineChars="200"/>
        <w:rPr>
          <w:color w:val="auto"/>
        </w:rPr>
      </w:pPr>
      <w:r>
        <w:rPr>
          <w:rFonts w:hint="eastAsia" w:ascii="仿宋_GB2312" w:hAnsi="仿宋" w:eastAsia="仿宋_GB2312"/>
          <w:b/>
          <w:bCs/>
          <w:color w:val="auto"/>
          <w:sz w:val="32"/>
          <w:szCs w:val="32"/>
          <w:lang w:val="en-US" w:eastAsia="zh-CN"/>
        </w:rPr>
        <w:t>五、名词解释：</w:t>
      </w:r>
      <w:r>
        <w:rPr>
          <w:rFonts w:hint="eastAsia" w:ascii="仿宋_GB2312" w:hAnsi="仿宋" w:eastAsia="仿宋_GB2312"/>
          <w:color w:val="auto"/>
          <w:sz w:val="32"/>
          <w:szCs w:val="32"/>
          <w:lang w:val="en-US" w:eastAsia="zh-CN"/>
        </w:rPr>
        <w:t>“三公”经费：是指因公出国（境）费、公务用车购置及运行费和公务接待费。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B4D564"/>
    <w:multiLevelType w:val="singleLevel"/>
    <w:tmpl w:val="8CB4D5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F3AF8"/>
    <w:rsid w:val="5D9F3AF8"/>
    <w:rsid w:val="72F53F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2019-06-06T03:37:00Z</dcterms:created>
  <dc:creator>Administrator</dc:creator>
  <cp:lastModifiedBy>谢涛</cp:lastModifiedBy>
  <dcterms:modified xsi:type="dcterms:W3CDTF">2021-05-27T01:08:56Z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