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36"/>
          <w:szCs w:val="36"/>
        </w:rPr>
        <w:t>会昌县人大常委会办公室2019年部门预算草案编制说明</w:t>
      </w:r>
    </w:p>
    <w:p>
      <w:pPr>
        <w:spacing w:line="520" w:lineRule="exact"/>
        <w:jc w:val="center"/>
        <w:rPr>
          <w:rFonts w:hint="eastAsia" w:ascii="黑体" w:hAnsi="宋体" w:eastAsia="黑体"/>
          <w:b/>
          <w:bCs/>
          <w:color w:val="auto"/>
          <w:sz w:val="36"/>
          <w:szCs w:val="36"/>
        </w:rPr>
      </w:pP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部门职责和基本情况：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昌县人大常委会办公室主要职责是：承办县人民代表大会、县人大常委会会议、县人大常委会主任会议的筹备工作，办理县人大机关政务和事务等各项日常工作，为县人大及其常委会履行宪法和法律赋予的职权提供服务保障。内设工作机构6个，专门委员会3个，编制数26人，在职人数26人，退休人员29人,聘用人员4人，借调人员2人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收入预算总额为639.01万元，其中：财政拨款收入525.68万元，上年结转收入113.33万元。支出预算总额为639.01万元。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按支出类别划分：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基本支出636.95万元，占支出预算总额的99.68%，包括工资福利支出250.91万元、商品和服务支出382.21万元、对个人和家庭的补助支出3.83万元；项目支出2.06万元。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按支出功能科目划分：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一般公共服务支出570.71万元，社会保障和就业支出35.78万元，卫生健康支出11.05万元，住房保障支出21.47万元。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因公出国（境）费2万元，与上年无变化；公务接待费14.2万元，与上年无变化；公车运行运行维护费12万元，与上年无变化。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采购预算43万元，采购项目20宗。</w:t>
      </w: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F0994"/>
    <w:multiLevelType w:val="singleLevel"/>
    <w:tmpl w:val="FE3F09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41A75"/>
    <w:rsid w:val="15541A75"/>
    <w:rsid w:val="5C776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2019-06-06T03:24:00Z</dcterms:created>
  <dc:creator>Administrator</dc:creator>
  <cp:lastModifiedBy>谢涛</cp:lastModifiedBy>
  <dcterms:modified xsi:type="dcterms:W3CDTF">2021-05-27T01:12:23Z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