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会昌县纪检会2019年部门预算草案编制说明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会昌县纪律检查委员会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是主管全县</w:t>
      </w:r>
      <w:r>
        <w:rPr>
          <w:rFonts w:hint="eastAsia" w:ascii="宋体" w:hAnsi="宋体" w:eastAsia="仿宋_GB2312"/>
          <w:color w:val="auto"/>
          <w:sz w:val="32"/>
          <w:szCs w:val="32"/>
        </w:rPr>
        <w:t>纪律检查和政府行政监察职能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工作的工作部门。内设机构1个，编制数62人，在职人数52人，退休人员7人。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会昌县纪律检查委员会2019年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收入预算总额为1552.73万元，其中：财政拨款收入921.73万元，非税收入180万元，上年结转收入451万元。支出预算总额为1552.73万元。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：基本支出1411.72万元，占支出预算总额的90.91%，包括工资福利支出644.83万元、商品和服务支出535.41万元、对个人和家庭的补助支出1.53万元、资本性支出96万元；项目支出141.01万元。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：一般公共服务支出1430.33万元，社会保障和就业支出64.09万元，卫生健康支出19.86万元，住房保障支出38.45万元。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因公出国（境）费9.98万元，比上年减少0.01万元；公务接待费16.98万元，比上年减少0.01万元，原因是接待减少；公务用车运行维护费29.98万元，比上年增加9.99万元，原因是增加两辆执法用车。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采购预算96万元，采购项目6宗。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2383"/>
    <w:rsid w:val="232B1D22"/>
    <w:rsid w:val="786B2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2019-06-06T03:28:00Z</dcterms:created>
  <dc:creator>Administrator</dc:creator>
  <cp:lastModifiedBy>谢涛</cp:lastModifiedBy>
  <dcterms:modified xsi:type="dcterms:W3CDTF">2021-05-27T01:11:15Z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