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会昌县机关事务管理局2019年部门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eastAsia="仿宋_GB2312" w:cs="仿宋_GB2312"/>
          <w:color w:val="auto"/>
          <w:spacing w:val="-4"/>
          <w:kern w:val="0"/>
          <w:sz w:val="32"/>
          <w:szCs w:val="32"/>
          <w:lang w:val="zh-CN"/>
        </w:rPr>
        <w:t>会昌县机关事务管理局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是主管全县</w:t>
      </w:r>
      <w:r>
        <w:rPr>
          <w:rFonts w:hint="eastAsia" w:ascii="仿宋_GB2312" w:eastAsia="仿宋_GB2312" w:cs="仿宋_GB2312"/>
          <w:color w:val="auto"/>
          <w:spacing w:val="-4"/>
          <w:kern w:val="0"/>
          <w:sz w:val="32"/>
          <w:szCs w:val="32"/>
          <w:lang w:val="zh-CN"/>
        </w:rPr>
        <w:t>机关事务工作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的工作部门。内设机构1个，编制数20人，在职人数16人。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eastAsia="仿宋_GB2312" w:cs="仿宋_GB2312"/>
          <w:color w:val="auto"/>
          <w:spacing w:val="-4"/>
          <w:kern w:val="0"/>
          <w:sz w:val="32"/>
          <w:szCs w:val="32"/>
          <w:lang w:val="zh-CN"/>
        </w:rPr>
        <w:t>会昌县机关事务管理局</w:t>
      </w:r>
      <w:r>
        <w:rPr>
          <w:rFonts w:hint="eastAsia" w:ascii="仿宋_GB2312" w:eastAsia="仿宋_GB2312" w:cs="仿宋_GB2312"/>
          <w:color w:val="auto"/>
          <w:spacing w:val="-4"/>
          <w:kern w:val="0"/>
          <w:sz w:val="32"/>
          <w:szCs w:val="32"/>
        </w:rPr>
        <w:t>2019年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收入预算总额为1368.57万元，其中：财政拨款收入1055.57万元，上年结转收入313万元。支出预算总额为1368.57万元。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：基本支出200.87万元，占支出预算总额的14.68%，包括工资福利支出109.67万元、商品和服务支出 91.2万元；项目支出1167.7万元。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：一般公共服务支出1338.23万元，社会保障和就业支出15.87万元，卫生健康支出4.95万元，住房保障支出9.52万元。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因公出国（境）费无支出；公务接待费4万元，</w:t>
      </w:r>
      <w:r>
        <w:rPr>
          <w:rFonts w:eastAsia="仿宋_GB2312"/>
          <w:color w:val="auto"/>
          <w:sz w:val="32"/>
          <w:szCs w:val="32"/>
        </w:rPr>
        <w:t>与</w:t>
      </w:r>
      <w:r>
        <w:rPr>
          <w:rFonts w:hint="eastAsia" w:eastAsia="仿宋_GB2312"/>
          <w:color w:val="auto"/>
          <w:sz w:val="32"/>
          <w:szCs w:val="32"/>
        </w:rPr>
        <w:t>上</w:t>
      </w:r>
      <w:r>
        <w:rPr>
          <w:rFonts w:eastAsia="仿宋_GB2312"/>
          <w:color w:val="auto"/>
          <w:sz w:val="32"/>
          <w:szCs w:val="32"/>
        </w:rPr>
        <w:t>年持平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；公务用车运行无支出。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采购预算388.16万元，采购项目3宗。</w:t>
      </w:r>
    </w:p>
    <w:p>
      <w:pPr>
        <w:ind w:firstLine="643" w:firstLineChars="200"/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17886"/>
    <w:rsid w:val="47C17886"/>
    <w:rsid w:val="60890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2019-06-06T03:47:00Z</dcterms:created>
  <dc:creator>Administrator</dc:creator>
  <cp:lastModifiedBy>谢涛</cp:lastModifiedBy>
  <dcterms:modified xsi:type="dcterms:W3CDTF">2021-05-27T01:06:45Z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