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会昌县房地产管理局2019年部门预算草案编制说明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bCs/>
          <w:color w:val="auto"/>
          <w:sz w:val="32"/>
          <w:szCs w:val="32"/>
        </w:rPr>
      </w:pPr>
      <w:r>
        <w:rPr>
          <w:rFonts w:hint="eastAsia" w:ascii="仿宋_GB2312" w:hAnsi="仿宋" w:eastAsia="仿宋_GB2312"/>
          <w:b/>
          <w:bCs/>
          <w:color w:val="auto"/>
          <w:sz w:val="32"/>
          <w:szCs w:val="32"/>
        </w:rPr>
        <w:t xml:space="preserve">    一、部门职责和基本情况：</w:t>
      </w:r>
      <w:r>
        <w:rPr>
          <w:rFonts w:hint="eastAsia" w:ascii="仿宋_GB2312" w:hAnsi="宋体" w:eastAsia="仿宋_GB2312" w:cs="仿宋_GB2312"/>
          <w:color w:val="auto"/>
          <w:sz w:val="32"/>
          <w:szCs w:val="32"/>
          <w:shd w:val="clear" w:color="auto" w:fill="FFFFFF"/>
        </w:rPr>
        <w:t>会昌县房地产管理局是主管全县房地产业的管理和住宅建设管理的工作部门，会昌县房地产管理局</w:t>
      </w:r>
      <w:r>
        <w:rPr>
          <w:rFonts w:ascii="仿宋_GB2312" w:hAnsi="宋体" w:eastAsia="仿宋_GB2312" w:cs="仿宋_GB2312"/>
          <w:color w:val="auto"/>
          <w:sz w:val="32"/>
          <w:szCs w:val="32"/>
          <w:shd w:val="clear" w:color="auto" w:fill="FFFFFF"/>
        </w:rPr>
        <w:t>编制数</w:t>
      </w:r>
      <w:r>
        <w:rPr>
          <w:rFonts w:hint="eastAsia" w:ascii="仿宋_GB2312" w:hAnsi="宋体" w:eastAsia="仿宋_GB2312" w:cs="仿宋_GB2312"/>
          <w:color w:val="auto"/>
          <w:sz w:val="32"/>
          <w:szCs w:val="32"/>
          <w:shd w:val="clear" w:color="auto" w:fill="FFFFFF"/>
        </w:rPr>
        <w:t>22</w:t>
      </w:r>
      <w:r>
        <w:rPr>
          <w:rFonts w:ascii="仿宋_GB2312" w:hAnsi="宋体" w:eastAsia="仿宋_GB2312" w:cs="仿宋_GB2312"/>
          <w:color w:val="auto"/>
          <w:sz w:val="32"/>
          <w:szCs w:val="32"/>
          <w:shd w:val="clear" w:color="auto" w:fill="FFFFFF"/>
        </w:rPr>
        <w:t>人，实有人数</w:t>
      </w:r>
      <w:r>
        <w:rPr>
          <w:rFonts w:hint="eastAsia" w:ascii="仿宋_GB2312" w:hAnsi="宋体" w:eastAsia="仿宋_GB2312" w:cs="仿宋_GB2312"/>
          <w:color w:val="auto"/>
          <w:sz w:val="32"/>
          <w:szCs w:val="32"/>
          <w:shd w:val="clear" w:color="auto" w:fill="FFFFFF"/>
        </w:rPr>
        <w:t>19</w:t>
      </w:r>
      <w:r>
        <w:rPr>
          <w:rFonts w:ascii="仿宋_GB2312" w:hAnsi="宋体" w:eastAsia="仿宋_GB2312" w:cs="仿宋_GB2312"/>
          <w:color w:val="auto"/>
          <w:sz w:val="32"/>
          <w:szCs w:val="32"/>
          <w:shd w:val="clear" w:color="auto" w:fill="FFFFFF"/>
        </w:rPr>
        <w:t>人，其中：在职人数</w:t>
      </w:r>
      <w:r>
        <w:rPr>
          <w:rFonts w:hint="eastAsia" w:ascii="仿宋_GB2312" w:hAnsi="宋体" w:eastAsia="仿宋_GB2312" w:cs="仿宋_GB2312"/>
          <w:color w:val="auto"/>
          <w:sz w:val="32"/>
          <w:szCs w:val="32"/>
          <w:shd w:val="clear" w:color="auto" w:fill="FFFFFF"/>
        </w:rPr>
        <w:t>19</w:t>
      </w:r>
      <w:r>
        <w:rPr>
          <w:rFonts w:ascii="仿宋_GB2312" w:hAnsi="宋体" w:eastAsia="仿宋_GB2312" w:cs="仿宋_GB2312"/>
          <w:color w:val="auto"/>
          <w:sz w:val="32"/>
          <w:szCs w:val="32"/>
          <w:shd w:val="clear" w:color="auto" w:fill="FFFFFF"/>
        </w:rPr>
        <w:t>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二、收支情况说明：</w:t>
      </w:r>
      <w:r>
        <w:rPr>
          <w:rFonts w:hint="eastAsia" w:ascii="仿宋_GB2312" w:hAnsi="仿宋" w:eastAsia="仿宋_GB2312"/>
          <w:bCs/>
          <w:color w:val="auto"/>
          <w:sz w:val="32"/>
          <w:szCs w:val="32"/>
        </w:rPr>
        <w:t>会昌县房地产管理局局收入预算总额为380.75万元，其中：财政拨款收入350.75万元，上年结转收入30万元。支出预算总额为380.75万元。</w:t>
      </w:r>
      <w:r>
        <w:rPr>
          <w:rFonts w:hint="eastAsia" w:ascii="仿宋_GB2312" w:hAnsi="仿宋" w:eastAsia="仿宋_GB2312"/>
          <w:b/>
          <w:color w:val="auto"/>
          <w:sz w:val="32"/>
          <w:szCs w:val="32"/>
        </w:rPr>
        <w:t>按支出类别划分</w:t>
      </w:r>
      <w:r>
        <w:rPr>
          <w:rFonts w:hint="eastAsia" w:ascii="仿宋_GB2312" w:hAnsi="仿宋" w:eastAsia="仿宋_GB2312"/>
          <w:bCs/>
          <w:color w:val="auto"/>
          <w:sz w:val="32"/>
          <w:szCs w:val="32"/>
        </w:rPr>
        <w:t>：基本支出380.27万元，占支出预算总额的99.87%，包括工资福利支出138.11万元、商品和服务支出214.10万元、对个人和家庭的补助支出3.06万元、资本性支出25万元；项目支出0.48万元。</w:t>
      </w:r>
      <w:r>
        <w:rPr>
          <w:rFonts w:hint="eastAsia" w:ascii="仿宋_GB2312" w:hAnsi="仿宋" w:eastAsia="仿宋_GB2312"/>
          <w:b/>
          <w:bCs/>
          <w:color w:val="auto"/>
          <w:sz w:val="32"/>
          <w:szCs w:val="32"/>
        </w:rPr>
        <w:t>按支出功能科目划分</w:t>
      </w:r>
      <w:r>
        <w:rPr>
          <w:rFonts w:hint="eastAsia" w:ascii="仿宋_GB2312" w:hAnsi="仿宋" w:eastAsia="仿宋_GB2312"/>
          <w:color w:val="auto"/>
          <w:sz w:val="32"/>
          <w:szCs w:val="32"/>
        </w:rPr>
        <w:t>：社会保障和就业支出19.98万元，卫生健康支出6.21万元，城乡社区支出342.57万元，住房保障支出11.99万元。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仿宋_GB2312" w:hAnsi="仿宋" w:eastAsia="仿宋_GB2312"/>
          <w:b/>
          <w:bCs/>
          <w:color w:val="auto"/>
          <w:sz w:val="32"/>
          <w:szCs w:val="32"/>
        </w:rPr>
        <w:t>三、“三公经费”增减变化情况：</w:t>
      </w:r>
      <w:r>
        <w:rPr>
          <w:rFonts w:hint="eastAsia" w:ascii="仿宋" w:hAnsi="仿宋" w:eastAsia="仿宋" w:cs="仿宋"/>
          <w:color w:val="auto"/>
          <w:sz w:val="32"/>
          <w:szCs w:val="32"/>
        </w:rPr>
        <w:t>因公出国（境）费无支出；公务接待费14万元，与上年持平；公务用车购置及运行维护费无支出。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四、政府采购情况：</w:t>
      </w:r>
      <w:r>
        <w:rPr>
          <w:rFonts w:hint="eastAsia" w:ascii="仿宋" w:hAnsi="仿宋" w:eastAsia="仿宋" w:cs="仿宋"/>
          <w:color w:val="auto"/>
          <w:sz w:val="32"/>
          <w:szCs w:val="32"/>
        </w:rPr>
        <w:t>采购预算35万元，采购项目4宗。</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五、名词解释：</w:t>
      </w:r>
      <w:r>
        <w:rPr>
          <w:rFonts w:hint="eastAsia" w:ascii="仿宋" w:hAnsi="仿宋" w:eastAsia="仿宋" w:cs="仿宋"/>
          <w:sz w:val="32"/>
          <w:szCs w:val="32"/>
        </w:rPr>
        <w:t>“三公”经费：是指因公出国（境）费、公务用车购置及运行费和公务接待费。</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60C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2019-06-06T07:19:10Z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