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00" w:lineRule="exact"/>
        <w:jc w:val="center"/>
        <w:rPr>
          <w:rFonts w:ascii="方正小标宋简体" w:hAnsi="方正小标宋简体" w:eastAsia="方正小标宋简体" w:cs="方正小标宋简体"/>
          <w:color w:val="auto"/>
          <w:sz w:val="36"/>
          <w:szCs w:val="36"/>
        </w:rPr>
      </w:pPr>
      <w:r>
        <w:rPr>
          <w:rFonts w:hint="eastAsia" w:ascii="方正小标宋简体" w:hAnsi="方正小标宋简体" w:eastAsia="方正小标宋简体" w:cs="方正小标宋简体"/>
          <w:color w:val="auto"/>
          <w:sz w:val="36"/>
          <w:szCs w:val="36"/>
        </w:rPr>
        <w:t>会昌县卫健委2020年预算草案编制说明</w:t>
      </w:r>
    </w:p>
    <w:p>
      <w:pPr>
        <w:spacing w:line="600" w:lineRule="exact"/>
        <w:ind w:firstLine="643" w:firstLineChars="200"/>
        <w:rPr>
          <w:rFonts w:ascii="仿宋" w:hAnsi="仿宋" w:eastAsia="仿宋" w:cs="仿宋"/>
          <w:b/>
          <w:bCs/>
          <w:color w:val="auto"/>
          <w:sz w:val="32"/>
          <w:szCs w:val="32"/>
        </w:rPr>
      </w:pPr>
    </w:p>
    <w:p>
      <w:pPr>
        <w:spacing w:line="600" w:lineRule="exact"/>
        <w:ind w:firstLine="643" w:firstLineChars="200"/>
        <w:rPr>
          <w:rFonts w:ascii="仿宋" w:hAnsi="仿宋" w:eastAsia="仿宋" w:cs="仿宋"/>
          <w:b/>
          <w:bCs/>
          <w:color w:val="auto"/>
          <w:sz w:val="32"/>
          <w:szCs w:val="32"/>
        </w:rPr>
      </w:pPr>
      <w:r>
        <w:rPr>
          <w:rFonts w:hint="eastAsia" w:ascii="仿宋" w:hAnsi="仿宋" w:eastAsia="仿宋" w:cs="仿宋"/>
          <w:b/>
          <w:bCs/>
          <w:color w:val="auto"/>
          <w:sz w:val="32"/>
          <w:szCs w:val="32"/>
        </w:rPr>
        <w:t>一、部门主要职责</w:t>
      </w:r>
    </w:p>
    <w:p>
      <w:pPr>
        <w:spacing w:line="580" w:lineRule="exact"/>
        <w:ind w:firstLine="640" w:firstLineChars="200"/>
        <w:rPr>
          <w:rFonts w:ascii="宋体" w:hAnsi="宋体" w:eastAsia="仿宋_GB2312"/>
          <w:color w:val="auto"/>
          <w:sz w:val="32"/>
          <w:szCs w:val="32"/>
        </w:rPr>
      </w:pPr>
      <w:r>
        <w:rPr>
          <w:rFonts w:hint="eastAsia" w:ascii="宋体" w:hAnsi="宋体" w:eastAsia="仿宋_GB2312"/>
          <w:color w:val="auto"/>
          <w:sz w:val="32"/>
          <w:szCs w:val="32"/>
        </w:rPr>
        <w:t>1、推进卫生健康基本公共服务均等化、普惠化、便捷化和公共资源向基层延伸等政策措施。</w:t>
      </w:r>
    </w:p>
    <w:p>
      <w:pPr>
        <w:spacing w:line="580" w:lineRule="exact"/>
        <w:ind w:firstLine="640" w:firstLineChars="200"/>
        <w:rPr>
          <w:rFonts w:ascii="宋体" w:hAnsi="宋体" w:eastAsia="仿宋_GB2312"/>
          <w:color w:val="auto"/>
          <w:sz w:val="32"/>
          <w:szCs w:val="32"/>
        </w:rPr>
      </w:pPr>
      <w:r>
        <w:rPr>
          <w:rFonts w:hint="eastAsia" w:ascii="宋体" w:hAnsi="宋体" w:eastAsia="仿宋_GB2312"/>
          <w:color w:val="auto"/>
          <w:sz w:val="32"/>
          <w:szCs w:val="32"/>
        </w:rPr>
        <w:t>2、协调推进全县深化医药卫生体制改革,研究提出深化全县医药卫生体制改革政策、措施的建议。</w:t>
      </w:r>
    </w:p>
    <w:p>
      <w:pPr>
        <w:spacing w:line="580" w:lineRule="exact"/>
        <w:ind w:firstLine="640" w:firstLineChars="200"/>
        <w:rPr>
          <w:rFonts w:ascii="宋体" w:hAnsi="宋体" w:eastAsia="仿宋_GB2312"/>
          <w:color w:val="auto"/>
          <w:sz w:val="32"/>
          <w:szCs w:val="32"/>
        </w:rPr>
      </w:pPr>
      <w:r>
        <w:rPr>
          <w:rFonts w:hint="eastAsia" w:ascii="宋体" w:hAnsi="宋体" w:eastAsia="仿宋_GB2312"/>
          <w:color w:val="auto"/>
          <w:sz w:val="32"/>
          <w:szCs w:val="32"/>
        </w:rPr>
        <w:t>3、组织和指导突发公共卫生事件的预防控制、应急处置和各类突发公共事件的医疗卫生救援；组织落实疾病预防控制规划以及严重危害人民健康公共卫生问题的干预措施。</w:t>
      </w:r>
    </w:p>
    <w:p>
      <w:pPr>
        <w:spacing w:line="580" w:lineRule="exact"/>
        <w:ind w:firstLine="640" w:firstLineChars="200"/>
        <w:rPr>
          <w:rFonts w:ascii="宋体" w:hAnsi="宋体" w:eastAsia="仿宋_GB2312"/>
          <w:color w:val="auto"/>
          <w:sz w:val="32"/>
          <w:szCs w:val="32"/>
        </w:rPr>
      </w:pPr>
      <w:r>
        <w:rPr>
          <w:rFonts w:hint="eastAsia" w:ascii="宋体" w:hAnsi="宋体" w:eastAsia="仿宋_GB2312"/>
          <w:color w:val="auto"/>
          <w:sz w:val="32"/>
          <w:szCs w:val="32"/>
        </w:rPr>
        <w:t>4、贯彻落实国家药物政策和国家基本药物制度,开展药品使用监测、临床综合评价和短缺药品预警。加强卫生健康系统安全管理，健全卫生健康综合监督体系。</w:t>
      </w:r>
    </w:p>
    <w:p>
      <w:pPr>
        <w:spacing w:line="580" w:lineRule="exact"/>
        <w:ind w:firstLine="640" w:firstLineChars="200"/>
        <w:rPr>
          <w:rFonts w:ascii="宋体" w:hAnsi="宋体" w:eastAsia="仿宋_GB2312"/>
          <w:color w:val="auto"/>
          <w:sz w:val="32"/>
          <w:szCs w:val="32"/>
        </w:rPr>
      </w:pPr>
      <w:r>
        <w:rPr>
          <w:rFonts w:hint="eastAsia" w:ascii="宋体" w:hAnsi="宋体" w:eastAsia="仿宋_GB2312"/>
          <w:color w:val="auto"/>
          <w:sz w:val="32"/>
          <w:szCs w:val="32"/>
        </w:rPr>
        <w:t>5、加强计划生育管理和服务,监督落实计划生育“一票否决”制。推进老年健康服务体系建设和医养结合工作。</w:t>
      </w:r>
    </w:p>
    <w:p>
      <w:pPr>
        <w:spacing w:line="600" w:lineRule="exact"/>
        <w:ind w:firstLine="643" w:firstLineChars="200"/>
        <w:rPr>
          <w:rFonts w:ascii="仿宋" w:hAnsi="仿宋" w:eastAsia="仿宋" w:cs="仿宋"/>
          <w:b/>
          <w:bCs/>
          <w:color w:val="auto"/>
          <w:sz w:val="32"/>
          <w:szCs w:val="32"/>
        </w:rPr>
      </w:pPr>
      <w:r>
        <w:rPr>
          <w:rFonts w:hint="eastAsia" w:ascii="仿宋" w:hAnsi="仿宋" w:eastAsia="仿宋" w:cs="仿宋"/>
          <w:b/>
          <w:bCs/>
          <w:color w:val="auto"/>
          <w:sz w:val="32"/>
          <w:szCs w:val="32"/>
        </w:rPr>
        <w:t>二、2020年主要工作任务</w:t>
      </w:r>
    </w:p>
    <w:p>
      <w:pPr>
        <w:numPr>
          <w:ilvl w:val="0"/>
          <w:numId w:val="1"/>
        </w:numPr>
        <w:adjustRightInd w:val="0"/>
        <w:snapToGrid w:val="0"/>
        <w:spacing w:line="560" w:lineRule="exact"/>
        <w:ind w:firstLine="640" w:firstLineChars="200"/>
        <w:rPr>
          <w:rFonts w:ascii="仿宋_GB2312" w:hAnsi="仿宋_GB2312" w:eastAsia="仿宋_GB2312" w:cs="仿宋_GB2312"/>
          <w:bCs/>
          <w:color w:val="auto"/>
          <w:sz w:val="32"/>
          <w:szCs w:val="32"/>
        </w:rPr>
      </w:pPr>
      <w:r>
        <w:rPr>
          <w:rFonts w:hint="eastAsia" w:ascii="楷体_GB2312" w:hAnsi="仿宋_GB2312" w:eastAsia="楷体_GB2312" w:cs="仿宋_GB2312"/>
          <w:bCs/>
          <w:color w:val="auto"/>
          <w:sz w:val="32"/>
          <w:szCs w:val="32"/>
        </w:rPr>
        <w:t>全面落实市人民政府办公室《关于加强乡村卫生健康服务能力建设实施方案》（赣市府办字【2019】57号）文件精神。</w:t>
      </w:r>
      <w:r>
        <w:rPr>
          <w:rFonts w:hint="eastAsia" w:ascii="仿宋_GB2312" w:hAnsi="仿宋_GB2312" w:eastAsia="仿宋_GB2312" w:cs="仿宋_GB2312"/>
          <w:bCs/>
          <w:color w:val="auto"/>
          <w:sz w:val="32"/>
          <w:szCs w:val="32"/>
        </w:rPr>
        <w:t>加大县级财政投入，将乡镇卫生院在编人员的基本工资、基本绩效、养老保险、职业年金、职工医疗保险、住房公积金和医疗责任险等纳入县级财政预算；逐年化解乡镇卫生院2014-2018年期间的存量债务；安排专项资金用于乡村医疗机构基础建设和更新医疗设备；全面落实人才补贴机制和艰苦边远地区在岗乡村医生待遇。</w:t>
      </w:r>
    </w:p>
    <w:p>
      <w:pPr>
        <w:numPr>
          <w:ilvl w:val="0"/>
          <w:numId w:val="1"/>
        </w:numPr>
        <w:tabs>
          <w:tab w:val="clear" w:pos="312"/>
        </w:tabs>
        <w:adjustRightInd w:val="0"/>
        <w:snapToGrid w:val="0"/>
        <w:spacing w:line="560" w:lineRule="exact"/>
        <w:ind w:firstLine="640" w:firstLineChars="200"/>
        <w:rPr>
          <w:rFonts w:ascii="仿宋" w:hAnsi="仿宋" w:eastAsia="仿宋" w:cs="仿宋"/>
          <w:bCs/>
          <w:color w:val="auto"/>
          <w:sz w:val="32"/>
          <w:szCs w:val="32"/>
          <w:shd w:val="clear" w:color="auto" w:fill="FFFFFF"/>
        </w:rPr>
      </w:pPr>
      <w:r>
        <w:rPr>
          <w:rFonts w:hint="eastAsia" w:ascii="楷体_GB2312" w:hAnsi="仿宋_GB2312" w:eastAsia="楷体_GB2312" w:cs="仿宋_GB2312"/>
          <w:bCs/>
          <w:color w:val="auto"/>
          <w:sz w:val="32"/>
          <w:szCs w:val="32"/>
        </w:rPr>
        <w:t>深化医药卫生体制改革。</w:t>
      </w:r>
      <w:r>
        <w:rPr>
          <w:rFonts w:hint="eastAsia" w:ascii="仿宋_GB2312" w:hAnsi="仿宋_GB2312" w:eastAsia="仿宋_GB2312" w:cs="仿宋_GB2312"/>
          <w:bCs/>
          <w:color w:val="auto"/>
          <w:sz w:val="32"/>
          <w:szCs w:val="32"/>
          <w:shd w:val="clear" w:color="auto" w:fill="FFFFFF"/>
        </w:rPr>
        <w:t>扎实推进分级诊疗制度、现代医院管理制度、医疗保障制度、药品供应保障制度、综合监管制度等五项基本医疗卫生制度建设；推进药品、医保、价格、薪酬等联动改革,建立符合医疗行业特点的人事薪酬制度,</w:t>
      </w:r>
      <w:r>
        <w:rPr>
          <w:rFonts w:hint="eastAsia" w:ascii="仿宋" w:hAnsi="仿宋" w:eastAsia="仿宋" w:cs="仿宋"/>
          <w:bCs/>
          <w:color w:val="auto"/>
          <w:sz w:val="32"/>
          <w:szCs w:val="32"/>
          <w:shd w:val="clear" w:color="auto" w:fill="FFFFFF"/>
        </w:rPr>
        <w:t>巩固扩大破除以药补医改革成果,健全维护公益性、调动积极性、保障可持续的运行新机制。</w:t>
      </w:r>
    </w:p>
    <w:p>
      <w:pPr>
        <w:ind w:firstLine="640" w:firstLineChars="200"/>
        <w:rPr>
          <w:rFonts w:ascii="仿宋" w:hAnsi="仿宋" w:eastAsia="仿宋" w:cs="仿宋"/>
          <w:bCs/>
          <w:color w:val="auto"/>
          <w:sz w:val="32"/>
          <w:szCs w:val="32"/>
        </w:rPr>
      </w:pPr>
      <w:r>
        <w:rPr>
          <w:rFonts w:hint="eastAsia" w:ascii="仿宋" w:hAnsi="仿宋" w:eastAsia="仿宋" w:cs="仿宋"/>
          <w:bCs/>
          <w:color w:val="auto"/>
          <w:sz w:val="32"/>
          <w:szCs w:val="32"/>
        </w:rPr>
        <w:t>3.推进实施国家基本公共卫生服务项目和重大公共卫生服务项目，让广大群众享受基本医疗服务。</w:t>
      </w:r>
    </w:p>
    <w:p>
      <w:pPr>
        <w:ind w:firstLine="640" w:firstLineChars="200"/>
        <w:rPr>
          <w:rFonts w:ascii="仿宋" w:hAnsi="仿宋" w:eastAsia="仿宋" w:cs="仿宋"/>
          <w:bCs/>
          <w:color w:val="auto"/>
          <w:sz w:val="32"/>
          <w:szCs w:val="32"/>
        </w:rPr>
      </w:pPr>
      <w:r>
        <w:rPr>
          <w:rFonts w:hint="eastAsia" w:ascii="仿宋" w:hAnsi="仿宋" w:eastAsia="仿宋" w:cs="仿宋"/>
          <w:bCs/>
          <w:color w:val="auto"/>
          <w:sz w:val="32"/>
          <w:szCs w:val="32"/>
        </w:rPr>
        <w:t>4.加强疾病防控工作。落实从业人员体检制度，加大登革热等突发事件医疗救助应急体系建设，开展创建卫生县城活动。</w:t>
      </w:r>
    </w:p>
    <w:p>
      <w:pPr>
        <w:adjustRightInd w:val="0"/>
        <w:snapToGrid w:val="0"/>
        <w:spacing w:line="560" w:lineRule="exact"/>
        <w:ind w:firstLine="640" w:firstLineChars="200"/>
        <w:rPr>
          <w:rFonts w:ascii="仿宋" w:hAnsi="仿宋" w:eastAsia="仿宋" w:cs="仿宋"/>
          <w:bCs/>
          <w:color w:val="auto"/>
          <w:sz w:val="32"/>
          <w:szCs w:val="32"/>
        </w:rPr>
      </w:pPr>
      <w:r>
        <w:rPr>
          <w:rFonts w:hint="eastAsia" w:ascii="仿宋" w:hAnsi="仿宋" w:eastAsia="仿宋" w:cs="仿宋"/>
          <w:bCs/>
          <w:color w:val="auto"/>
          <w:sz w:val="32"/>
          <w:szCs w:val="32"/>
        </w:rPr>
        <w:t>5.推进基础设施项目建设。</w:t>
      </w:r>
      <w:r>
        <w:rPr>
          <w:rFonts w:hint="eastAsia" w:ascii="仿宋" w:hAnsi="仿宋" w:eastAsia="仿宋" w:cs="仿宋"/>
          <w:bCs/>
          <w:color w:val="auto"/>
          <w:sz w:val="32"/>
          <w:szCs w:val="32"/>
          <w:shd w:val="clear" w:color="auto" w:fill="FFFFFF"/>
        </w:rPr>
        <w:t>壮大中心城区医疗资源，多渠道解决基础设施项目建设资金瓶颈问题，力争县人民医院新院全面建成投入使用；实施西江、周田、右水、洞头、麻州、庄口等乡镇卫生院整体搬迁工程，推进实施乡镇卫生院标准化项目建设。</w:t>
      </w:r>
    </w:p>
    <w:p>
      <w:pPr>
        <w:adjustRightInd w:val="0"/>
        <w:snapToGrid w:val="0"/>
        <w:spacing w:line="560" w:lineRule="exact"/>
        <w:ind w:firstLine="640" w:firstLineChars="200"/>
        <w:rPr>
          <w:rFonts w:ascii="楷体_GB2312" w:hAnsi="仿宋_GB2312" w:eastAsia="楷体_GB2312" w:cs="仿宋_GB2312"/>
          <w:bCs/>
          <w:color w:val="auto"/>
          <w:spacing w:val="-4"/>
          <w:sz w:val="32"/>
          <w:szCs w:val="32"/>
        </w:rPr>
      </w:pPr>
      <w:r>
        <w:rPr>
          <w:rFonts w:hint="eastAsia" w:ascii="仿宋" w:hAnsi="仿宋" w:eastAsia="仿宋" w:cs="仿宋"/>
          <w:bCs/>
          <w:color w:val="auto"/>
          <w:sz w:val="32"/>
          <w:szCs w:val="32"/>
        </w:rPr>
        <w:t>6.</w:t>
      </w:r>
      <w:r>
        <w:rPr>
          <w:rFonts w:hint="eastAsia" w:ascii="仿宋" w:hAnsi="仿宋" w:eastAsia="仿宋" w:cs="仿宋"/>
          <w:bCs/>
          <w:color w:val="auto"/>
          <w:spacing w:val="-4"/>
          <w:sz w:val="32"/>
          <w:szCs w:val="32"/>
        </w:rPr>
        <w:t>抓好妇幼保健工作。全面落实免费婚前医学检查，孕前优生检测，“两癌”筛查等惠民政策，努力提高妇幼健康水平。</w:t>
      </w:r>
    </w:p>
    <w:p>
      <w:pPr>
        <w:adjustRightInd w:val="0"/>
        <w:snapToGrid w:val="0"/>
        <w:spacing w:line="560" w:lineRule="exact"/>
        <w:ind w:firstLine="624" w:firstLineChars="200"/>
        <w:rPr>
          <w:rFonts w:ascii="仿宋_GB2312" w:hAnsi="仿宋_GB2312" w:eastAsia="仿宋_GB2312" w:cs="仿宋_GB2312"/>
          <w:bCs/>
          <w:color w:val="auto"/>
          <w:sz w:val="32"/>
          <w:szCs w:val="32"/>
        </w:rPr>
      </w:pPr>
      <w:r>
        <w:rPr>
          <w:rFonts w:hint="eastAsia" w:ascii="楷体_GB2312" w:hAnsi="仿宋_GB2312" w:eastAsia="楷体_GB2312" w:cs="仿宋_GB2312"/>
          <w:bCs/>
          <w:color w:val="auto"/>
          <w:spacing w:val="-4"/>
          <w:sz w:val="32"/>
          <w:szCs w:val="32"/>
        </w:rPr>
        <w:t>7.</w:t>
      </w:r>
      <w:r>
        <w:rPr>
          <w:rFonts w:hint="eastAsia" w:ascii="仿宋" w:hAnsi="仿宋" w:eastAsia="仿宋" w:cs="仿宋"/>
          <w:bCs/>
          <w:color w:val="auto"/>
          <w:sz w:val="32"/>
          <w:szCs w:val="32"/>
        </w:rPr>
        <w:t>推动计划生育工作转型发展。全面落实两孩政策相应的配套政策措施，切实抓好母婴室建设，0-3周岁婴幼儿护理试点工作，积极推行优生优育全程服务；全面落实计生</w:t>
      </w:r>
      <w:r>
        <w:rPr>
          <w:rFonts w:hint="eastAsia" w:ascii="仿宋_GB2312" w:hAnsi="仿宋_GB2312" w:eastAsia="仿宋_GB2312" w:cs="仿宋_GB2312"/>
          <w:bCs/>
          <w:color w:val="auto"/>
          <w:sz w:val="32"/>
          <w:szCs w:val="32"/>
        </w:rPr>
        <w:t>家庭奖励扶助政策，切实保障计划生育家庭的合法权益。</w:t>
      </w:r>
    </w:p>
    <w:p>
      <w:pPr>
        <w:pStyle w:val="3"/>
        <w:spacing w:line="600" w:lineRule="exact"/>
        <w:ind w:firstLine="643"/>
        <w:rPr>
          <w:rFonts w:ascii="仿宋" w:hAnsi="仿宋" w:cs="仿宋"/>
          <w:color w:val="auto"/>
          <w:szCs w:val="32"/>
        </w:rPr>
      </w:pPr>
      <w:r>
        <w:rPr>
          <w:rFonts w:hint="eastAsia" w:ascii="仿宋" w:hAnsi="仿宋" w:cs="仿宋"/>
          <w:b/>
          <w:bCs/>
          <w:color w:val="auto"/>
          <w:szCs w:val="32"/>
        </w:rPr>
        <w:t>三、部门基本情况</w:t>
      </w:r>
    </w:p>
    <w:p>
      <w:pPr>
        <w:spacing w:line="580" w:lineRule="exact"/>
        <w:ind w:firstLine="640" w:firstLineChars="200"/>
        <w:rPr>
          <w:rFonts w:ascii="宋体" w:hAnsi="宋体" w:eastAsia="楷体_GB2312"/>
          <w:color w:val="auto"/>
          <w:sz w:val="32"/>
          <w:szCs w:val="32"/>
        </w:rPr>
      </w:pPr>
      <w:r>
        <w:rPr>
          <w:rFonts w:hint="eastAsia" w:ascii="仿宋" w:hAnsi="仿宋" w:eastAsia="仿宋" w:cs="仿宋"/>
          <w:color w:val="auto"/>
          <w:sz w:val="32"/>
          <w:szCs w:val="32"/>
        </w:rPr>
        <w:t>会昌</w:t>
      </w:r>
      <w:r>
        <w:rPr>
          <w:rFonts w:hint="eastAsia" w:ascii="宋体" w:hAnsi="宋体" w:eastAsia="仿宋_GB2312"/>
          <w:color w:val="auto"/>
          <w:sz w:val="32"/>
          <w:szCs w:val="32"/>
        </w:rPr>
        <w:t>县卫生健康委员会</w:t>
      </w:r>
      <w:r>
        <w:rPr>
          <w:rFonts w:hint="eastAsia" w:ascii="仿宋" w:hAnsi="仿宋" w:eastAsia="仿宋" w:cs="仿宋"/>
          <w:color w:val="auto"/>
          <w:sz w:val="32"/>
          <w:szCs w:val="32"/>
        </w:rPr>
        <w:t>于2015年9月18日挂牌成立。</w:t>
      </w:r>
      <w:r>
        <w:rPr>
          <w:rFonts w:hint="eastAsia" w:ascii="宋体" w:hAnsi="宋体" w:eastAsia="仿宋_GB2312"/>
          <w:color w:val="auto"/>
          <w:sz w:val="32"/>
          <w:szCs w:val="32"/>
        </w:rPr>
        <w:t>内设</w:t>
      </w:r>
      <w:r>
        <w:rPr>
          <w:rFonts w:hint="eastAsia" w:ascii="仿宋" w:hAnsi="仿宋" w:eastAsia="仿宋" w:cs="仿宋"/>
          <w:bCs/>
          <w:color w:val="auto"/>
          <w:sz w:val="32"/>
          <w:szCs w:val="32"/>
        </w:rPr>
        <w:t>人秘股、医政综合业务股、体制改革和信息化办公室、疾病预防控制与妇幼保健股(突发公共卫生事件应急指挥中心)、基层卫生健康股、人口监测与家庭发展股、老龄健康股、中医药股、爱国卫生运动委员会办公室</w:t>
      </w:r>
      <w:r>
        <w:rPr>
          <w:rFonts w:hint="eastAsia" w:ascii="楷体_GB2312" w:hAnsi="宋体" w:eastAsia="楷体_GB2312"/>
          <w:bCs/>
          <w:color w:val="auto"/>
          <w:sz w:val="32"/>
          <w:szCs w:val="32"/>
        </w:rPr>
        <w:t>。</w:t>
      </w:r>
      <w:r>
        <w:rPr>
          <w:rFonts w:hint="eastAsia" w:ascii="宋体" w:hAnsi="宋体" w:eastAsia="仿宋_GB2312"/>
          <w:bCs/>
          <w:color w:val="auto"/>
          <w:sz w:val="32"/>
          <w:szCs w:val="32"/>
        </w:rPr>
        <w:t>定编73名，在职61人。</w:t>
      </w:r>
    </w:p>
    <w:p>
      <w:pPr>
        <w:pStyle w:val="3"/>
        <w:numPr>
          <w:ilvl w:val="0"/>
          <w:numId w:val="2"/>
        </w:numPr>
        <w:spacing w:line="600" w:lineRule="exact"/>
        <w:ind w:firstLine="643"/>
        <w:rPr>
          <w:rFonts w:ascii="仿宋" w:hAnsi="仿宋" w:cs="仿宋"/>
          <w:b/>
          <w:bCs/>
          <w:color w:val="auto"/>
          <w:szCs w:val="32"/>
        </w:rPr>
      </w:pPr>
      <w:r>
        <w:rPr>
          <w:rFonts w:hint="eastAsia" w:ascii="仿宋" w:hAnsi="仿宋" w:cs="仿宋"/>
          <w:b/>
          <w:bCs/>
          <w:color w:val="auto"/>
          <w:szCs w:val="32"/>
        </w:rPr>
        <w:t>部门预算收支情况说明</w:t>
      </w:r>
    </w:p>
    <w:p>
      <w:pPr>
        <w:pStyle w:val="3"/>
        <w:spacing w:line="600" w:lineRule="exact"/>
        <w:ind w:firstLine="640"/>
        <w:rPr>
          <w:rFonts w:ascii="仿宋" w:hAnsi="仿宋" w:cs="仿宋"/>
          <w:color w:val="auto"/>
          <w:szCs w:val="32"/>
        </w:rPr>
      </w:pPr>
      <w:r>
        <w:rPr>
          <w:rFonts w:hint="eastAsia" w:ascii="仿宋" w:hAnsi="仿宋" w:cs="仿宋"/>
          <w:color w:val="auto"/>
          <w:szCs w:val="32"/>
        </w:rPr>
        <w:t>(一)预算收入情况</w:t>
      </w:r>
    </w:p>
    <w:p>
      <w:pPr>
        <w:pStyle w:val="3"/>
        <w:spacing w:line="600" w:lineRule="exact"/>
        <w:ind w:firstLine="640"/>
        <w:rPr>
          <w:rFonts w:ascii="仿宋" w:hAnsi="仿宋" w:cs="仿宋"/>
          <w:color w:val="auto"/>
          <w:szCs w:val="32"/>
        </w:rPr>
      </w:pPr>
      <w:r>
        <w:rPr>
          <w:rFonts w:hint="eastAsia" w:ascii="仿宋" w:hAnsi="仿宋" w:cs="仿宋"/>
          <w:color w:val="auto"/>
          <w:szCs w:val="32"/>
        </w:rPr>
        <w:t>2020年，县卫健委收入预算总额17176.92万元。</w:t>
      </w:r>
    </w:p>
    <w:p>
      <w:pPr>
        <w:pStyle w:val="3"/>
        <w:spacing w:line="600" w:lineRule="exact"/>
        <w:ind w:firstLine="640"/>
        <w:rPr>
          <w:rFonts w:ascii="仿宋" w:hAnsi="仿宋" w:cs="仿宋"/>
          <w:color w:val="auto"/>
          <w:szCs w:val="32"/>
        </w:rPr>
      </w:pPr>
      <w:r>
        <w:rPr>
          <w:rFonts w:hint="eastAsia" w:ascii="仿宋" w:hAnsi="仿宋" w:cs="仿宋"/>
          <w:color w:val="auto"/>
          <w:szCs w:val="32"/>
        </w:rPr>
        <w:t>其中：财政拨款收入4982.18万元,非税收入40万元，上年结余结转12154.74万元。</w:t>
      </w:r>
    </w:p>
    <w:p>
      <w:pPr>
        <w:pStyle w:val="3"/>
        <w:spacing w:line="600" w:lineRule="exact"/>
        <w:ind w:firstLine="640"/>
        <w:rPr>
          <w:rFonts w:ascii="仿宋" w:hAnsi="仿宋" w:cs="仿宋"/>
          <w:color w:val="auto"/>
          <w:szCs w:val="32"/>
        </w:rPr>
      </w:pPr>
      <w:r>
        <w:rPr>
          <w:rFonts w:hint="eastAsia" w:ascii="仿宋" w:hAnsi="仿宋" w:cs="仿宋"/>
          <w:color w:val="auto"/>
          <w:szCs w:val="32"/>
        </w:rPr>
        <w:t>（二）预算支出情况</w:t>
      </w:r>
    </w:p>
    <w:p>
      <w:pPr>
        <w:pStyle w:val="3"/>
        <w:spacing w:line="600" w:lineRule="exact"/>
        <w:ind w:firstLine="640"/>
        <w:rPr>
          <w:rFonts w:ascii="仿宋" w:hAnsi="仿宋" w:cs="仿宋"/>
          <w:color w:val="auto"/>
          <w:szCs w:val="32"/>
        </w:rPr>
      </w:pPr>
      <w:r>
        <w:rPr>
          <w:rFonts w:hint="eastAsia" w:ascii="仿宋" w:hAnsi="仿宋" w:cs="仿宋"/>
          <w:color w:val="auto"/>
          <w:szCs w:val="32"/>
        </w:rPr>
        <w:t>2020年，县卫健委支出预算总额17176.92万元。</w:t>
      </w:r>
    </w:p>
    <w:p>
      <w:pPr>
        <w:pStyle w:val="3"/>
        <w:spacing w:line="600" w:lineRule="exact"/>
        <w:ind w:firstLine="640"/>
        <w:rPr>
          <w:rFonts w:ascii="仿宋" w:hAnsi="仿宋" w:cs="仿宋"/>
          <w:color w:val="auto"/>
          <w:szCs w:val="32"/>
        </w:rPr>
      </w:pPr>
      <w:r>
        <w:rPr>
          <w:rFonts w:hint="eastAsia" w:ascii="仿宋" w:hAnsi="仿宋" w:cs="仿宋"/>
          <w:color w:val="auto"/>
          <w:szCs w:val="32"/>
        </w:rPr>
        <w:t>其中:按支出项目类别划分:基本支出1405.02万元,占支出预总额的8.18%,包括工资福利支出536.27万元、商品服务支出846.1万元、对个人和家庭的补助22.65万元；项目支出15771.90万元，占支出预算总额的91.82%。</w:t>
      </w:r>
    </w:p>
    <w:p>
      <w:pPr>
        <w:pStyle w:val="3"/>
        <w:spacing w:line="600" w:lineRule="exact"/>
        <w:ind w:firstLine="640"/>
        <w:rPr>
          <w:rFonts w:ascii="仿宋" w:hAnsi="仿宋" w:cs="仿宋"/>
          <w:color w:val="auto"/>
          <w:szCs w:val="32"/>
        </w:rPr>
      </w:pPr>
      <w:r>
        <w:rPr>
          <w:rFonts w:hint="eastAsia" w:ascii="仿宋" w:hAnsi="仿宋" w:cs="仿宋"/>
          <w:color w:val="auto"/>
          <w:szCs w:val="32"/>
        </w:rPr>
        <w:t>按支出功能分类划分:社会保障和就业支出63.95万元,占预算总额的0.37%；卫生健康支出16789.96万元，占预算总额的97.75%；城乡社区支出49.56万元，占预算总额的0.29%；农林水支出55.5万元，占预算总额的0.32%；金融支出110万元，占预算总额的0.64%；住房保障支出47.95万元，占预算总额的0.28%；其他支出60万元，占预算总额的0.35%。</w:t>
      </w:r>
    </w:p>
    <w:p>
      <w:pPr>
        <w:pStyle w:val="3"/>
        <w:numPr>
          <w:ilvl w:val="0"/>
          <w:numId w:val="3"/>
        </w:numPr>
        <w:spacing w:line="600" w:lineRule="exact"/>
        <w:ind w:firstLine="640"/>
        <w:rPr>
          <w:rFonts w:ascii="仿宋" w:hAnsi="仿宋" w:cs="仿宋"/>
          <w:color w:val="auto"/>
          <w:szCs w:val="32"/>
        </w:rPr>
      </w:pPr>
      <w:r>
        <w:rPr>
          <w:rFonts w:hint="eastAsia" w:ascii="仿宋" w:hAnsi="仿宋" w:cs="仿宋"/>
          <w:color w:val="auto"/>
          <w:szCs w:val="32"/>
        </w:rPr>
        <w:t>项目支出情况</w:t>
      </w:r>
    </w:p>
    <w:p>
      <w:pPr>
        <w:pStyle w:val="3"/>
        <w:spacing w:line="600" w:lineRule="exact"/>
        <w:ind w:firstLine="640"/>
        <w:rPr>
          <w:rFonts w:ascii="仿宋" w:hAnsi="仿宋" w:cs="仿宋"/>
          <w:color w:val="auto"/>
          <w:szCs w:val="32"/>
        </w:rPr>
      </w:pPr>
      <w:r>
        <w:rPr>
          <w:rFonts w:hint="eastAsia" w:ascii="仿宋" w:hAnsi="仿宋" w:cs="仿宋"/>
          <w:color w:val="auto"/>
          <w:szCs w:val="32"/>
        </w:rPr>
        <w:t>1.2020年预算项目资金。</w:t>
      </w:r>
    </w:p>
    <w:p>
      <w:pPr>
        <w:pStyle w:val="3"/>
        <w:spacing w:line="600" w:lineRule="exact"/>
        <w:ind w:left="638" w:leftChars="304" w:firstLine="0" w:firstLineChars="0"/>
        <w:rPr>
          <w:rFonts w:ascii="仿宋" w:hAnsi="仿宋" w:cs="仿宋"/>
          <w:color w:val="auto"/>
          <w:szCs w:val="32"/>
        </w:rPr>
      </w:pPr>
      <w:r>
        <w:rPr>
          <w:rFonts w:hint="eastAsia" w:ascii="仿宋" w:hAnsi="仿宋" w:cs="仿宋"/>
          <w:color w:val="auto"/>
          <w:szCs w:val="32"/>
        </w:rPr>
        <w:t>2020年，县卫健委部门预算安排项目支出4059.9万元。</w:t>
      </w:r>
    </w:p>
    <w:p>
      <w:pPr>
        <w:pStyle w:val="3"/>
        <w:spacing w:line="600" w:lineRule="exact"/>
        <w:ind w:firstLine="0" w:firstLineChars="0"/>
        <w:rPr>
          <w:rFonts w:ascii="仿宋" w:hAnsi="仿宋" w:cs="仿宋"/>
          <w:color w:val="auto"/>
          <w:szCs w:val="32"/>
        </w:rPr>
      </w:pPr>
      <w:r>
        <w:rPr>
          <w:rFonts w:hint="eastAsia" w:ascii="仿宋" w:hAnsi="仿宋" w:cs="仿宋"/>
          <w:color w:val="auto"/>
          <w:szCs w:val="32"/>
        </w:rPr>
        <w:t>其中：中医药事业发展专项80万；免费医学婚前检查81万元；计划生育奖励扶助 资金336万元；全县城镇居民老年独生子女父母奖励150万元；从业人员免费体检70万元；创建卫生县城专项56万元；县级公立医院改革配套专项1000万元；卫生专项1396万元，主要包括：乡镇卫生院在编在职人员养老保险、医疗保费、住房公积金配套以及村医补助、村医养老生活补助、基本药物、基本公共卫生服务、乡镇卫生院硬件发展补助、乡镇卫生院医疗责任险、乡镇卫生院人员乡镇补贴、新生儿疾病筛查经费配套、0-3周岁幼儿护理机构补助、母婴室建设专项等财政配套卫生专项；乡镇卫生院人员工资补助847.9万元；重大公共卫生专项配套23万元；卫生应急专项20万元。</w:t>
      </w:r>
    </w:p>
    <w:p>
      <w:pPr>
        <w:pStyle w:val="3"/>
        <w:spacing w:line="600" w:lineRule="exact"/>
        <w:ind w:firstLine="640"/>
        <w:rPr>
          <w:rFonts w:ascii="仿宋" w:hAnsi="仿宋" w:cs="仿宋"/>
          <w:color w:val="auto"/>
          <w:szCs w:val="32"/>
        </w:rPr>
      </w:pPr>
      <w:r>
        <w:rPr>
          <w:rFonts w:hint="eastAsia" w:ascii="仿宋" w:hAnsi="仿宋" w:cs="仿宋"/>
          <w:color w:val="auto"/>
          <w:szCs w:val="32"/>
        </w:rPr>
        <w:t>2.上年结余结转资金12154.74万元。</w:t>
      </w:r>
    </w:p>
    <w:p>
      <w:pPr>
        <w:pStyle w:val="3"/>
        <w:spacing w:line="600" w:lineRule="exact"/>
        <w:ind w:firstLine="640"/>
        <w:rPr>
          <w:rFonts w:ascii="仿宋" w:hAnsi="仿宋" w:cs="仿宋"/>
          <w:color w:val="auto"/>
          <w:szCs w:val="32"/>
        </w:rPr>
      </w:pPr>
      <w:r>
        <w:rPr>
          <w:rFonts w:hint="eastAsia" w:ascii="仿宋" w:hAnsi="仿宋" w:cs="仿宋"/>
          <w:color w:val="auto"/>
          <w:szCs w:val="32"/>
        </w:rPr>
        <w:t>其中：①计划生育专项资金221.34万元；②医疗卫生专项资金9776.5万元，主要包括：乡镇卫生院建设资金2959.83万元，乡镇卫生院人员工资365.5万元，创建卫生城专项56万元，医疗服务能力提升571.1，公共卫生专项4100.36万元，卫生专项1723.71万元；③公立医院改革项目资金1030万元；④改水改厕项目资金130.86万元；⑤普惠专项110万元；⑥非税收入64.92万元；⑦专项业务费663.23万元：⑧饮用水检测29.89万元；⑨争资争项工作资金5万元；⑩中医药专项123万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 w:eastAsia="仿宋_GB2312"/>
          <w:b/>
          <w:bCs/>
          <w:sz w:val="32"/>
          <w:szCs w:val="32"/>
          <w:lang w:eastAsia="zh-CN"/>
        </w:rPr>
      </w:pPr>
      <w:r>
        <w:rPr>
          <w:rFonts w:hint="eastAsia" w:ascii="仿宋_GB2312" w:hAnsi="仿宋" w:eastAsia="仿宋_GB2312"/>
          <w:b/>
          <w:bCs/>
          <w:sz w:val="32"/>
          <w:szCs w:val="32"/>
          <w:lang w:eastAsia="zh-CN"/>
        </w:rPr>
        <w:t>五、名词解释：</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1.</w:t>
      </w:r>
      <w:r>
        <w:rPr>
          <w:rFonts w:hint="default" w:ascii="仿宋" w:hAnsi="仿宋" w:eastAsia="仿宋"/>
          <w:sz w:val="32"/>
          <w:szCs w:val="32"/>
          <w:lang w:val="en-US" w:eastAsia="zh-CN"/>
        </w:rPr>
        <w:t>财政拨款收入：指单位本年度从本级财政部门取得的财政拨款，包括一般公共预算财政拨款和政府性基金预算财政拨款</w:t>
      </w:r>
      <w:r>
        <w:rPr>
          <w:rFonts w:hint="eastAsia" w:ascii="仿宋" w:hAnsi="仿宋" w:eastAsia="仿宋"/>
          <w:sz w:val="32"/>
          <w:szCs w:val="32"/>
          <w:lang w:val="en-US" w:eastAsia="zh-CN"/>
        </w:rPr>
        <w:t>；</w:t>
      </w:r>
    </w:p>
    <w:p>
      <w:pPr>
        <w:spacing w:line="520" w:lineRule="exact"/>
        <w:ind w:firstLine="640" w:firstLineChars="200"/>
        <w:rPr>
          <w:rFonts w:hint="eastAsia" w:ascii="仿宋_GB2312" w:hAnsi="仿宋" w:eastAsia="仿宋_GB2312"/>
          <w:sz w:val="32"/>
          <w:szCs w:val="32"/>
        </w:rPr>
      </w:pPr>
      <w:r>
        <w:rPr>
          <w:rFonts w:hint="eastAsia" w:ascii="仿宋" w:hAnsi="仿宋" w:eastAsia="仿宋"/>
          <w:sz w:val="32"/>
          <w:szCs w:val="32"/>
          <w:lang w:val="en-US" w:eastAsia="zh-CN"/>
        </w:rPr>
        <w:t>2.</w:t>
      </w:r>
      <w:r>
        <w:rPr>
          <w:rFonts w:hint="default" w:ascii="仿宋" w:hAnsi="仿宋" w:eastAsia="仿宋"/>
          <w:sz w:val="32"/>
          <w:szCs w:val="32"/>
          <w:lang w:val="en-US" w:eastAsia="zh-CN"/>
        </w:rPr>
        <w:t>基本支出：指为保障机构正常运转、完成日常工作任务而发生的人员支出和公用支出。</w:t>
      </w:r>
    </w:p>
    <w:p>
      <w:pPr>
        <w:pStyle w:val="3"/>
        <w:spacing w:line="600" w:lineRule="exact"/>
        <w:ind w:left="0" w:leftChars="0" w:firstLine="0" w:firstLineChars="0"/>
        <w:jc w:val="both"/>
        <w:rPr>
          <w:rFonts w:ascii="仿宋" w:hAnsi="仿宋" w:cs="仿宋"/>
          <w:color w:val="auto"/>
          <w:szCs w:val="32"/>
        </w:rPr>
      </w:pPr>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BE48CC"/>
    <w:multiLevelType w:val="singleLevel"/>
    <w:tmpl w:val="98BE48CC"/>
    <w:lvl w:ilvl="0" w:tentative="0">
      <w:start w:val="4"/>
      <w:numFmt w:val="chineseCounting"/>
      <w:suff w:val="nothing"/>
      <w:lvlText w:val="%1、"/>
      <w:lvlJc w:val="left"/>
      <w:rPr>
        <w:rFonts w:hint="eastAsia"/>
      </w:rPr>
    </w:lvl>
  </w:abstractNum>
  <w:abstractNum w:abstractNumId="1">
    <w:nsid w:val="EB9E51BB"/>
    <w:multiLevelType w:val="singleLevel"/>
    <w:tmpl w:val="EB9E51BB"/>
    <w:lvl w:ilvl="0" w:tentative="0">
      <w:start w:val="1"/>
      <w:numFmt w:val="decimal"/>
      <w:lvlText w:val="%1."/>
      <w:lvlJc w:val="left"/>
      <w:pPr>
        <w:tabs>
          <w:tab w:val="left" w:pos="312"/>
        </w:tabs>
      </w:pPr>
    </w:lvl>
  </w:abstractNum>
  <w:abstractNum w:abstractNumId="2">
    <w:nsid w:val="ED0B50D7"/>
    <w:multiLevelType w:val="singleLevel"/>
    <w:tmpl w:val="ED0B50D7"/>
    <w:lvl w:ilvl="0" w:tentative="0">
      <w:start w:val="3"/>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33067FB"/>
    <w:rsid w:val="00023512"/>
    <w:rsid w:val="002E5951"/>
    <w:rsid w:val="004A6D72"/>
    <w:rsid w:val="00991B4D"/>
    <w:rsid w:val="00A36253"/>
    <w:rsid w:val="00D1346E"/>
    <w:rsid w:val="00F60407"/>
    <w:rsid w:val="025E5FD0"/>
    <w:rsid w:val="026B2D45"/>
    <w:rsid w:val="033067FB"/>
    <w:rsid w:val="04B51213"/>
    <w:rsid w:val="062D1AE1"/>
    <w:rsid w:val="07580F94"/>
    <w:rsid w:val="07CB2A93"/>
    <w:rsid w:val="087A6D70"/>
    <w:rsid w:val="088831CB"/>
    <w:rsid w:val="09610ECE"/>
    <w:rsid w:val="098E35DC"/>
    <w:rsid w:val="09917D69"/>
    <w:rsid w:val="0BF74674"/>
    <w:rsid w:val="0C266202"/>
    <w:rsid w:val="0D534253"/>
    <w:rsid w:val="0DF140CC"/>
    <w:rsid w:val="0EC1276F"/>
    <w:rsid w:val="0F5436B8"/>
    <w:rsid w:val="0FF903D1"/>
    <w:rsid w:val="10CA4A55"/>
    <w:rsid w:val="10E47E65"/>
    <w:rsid w:val="12266484"/>
    <w:rsid w:val="13690CF8"/>
    <w:rsid w:val="149C628A"/>
    <w:rsid w:val="14B6466E"/>
    <w:rsid w:val="16066D16"/>
    <w:rsid w:val="161706B3"/>
    <w:rsid w:val="16FB08CF"/>
    <w:rsid w:val="183767F5"/>
    <w:rsid w:val="19DC756E"/>
    <w:rsid w:val="19DE394A"/>
    <w:rsid w:val="19F35131"/>
    <w:rsid w:val="1B057F94"/>
    <w:rsid w:val="1B4258E7"/>
    <w:rsid w:val="1C1A6D21"/>
    <w:rsid w:val="1EE05C8D"/>
    <w:rsid w:val="1F3340D4"/>
    <w:rsid w:val="20125608"/>
    <w:rsid w:val="215C36E9"/>
    <w:rsid w:val="21E2213A"/>
    <w:rsid w:val="225C4985"/>
    <w:rsid w:val="230975C0"/>
    <w:rsid w:val="23D67EC5"/>
    <w:rsid w:val="241D42D8"/>
    <w:rsid w:val="2687381D"/>
    <w:rsid w:val="27D27130"/>
    <w:rsid w:val="27FA4F5D"/>
    <w:rsid w:val="286D6511"/>
    <w:rsid w:val="293A4C09"/>
    <w:rsid w:val="2969083B"/>
    <w:rsid w:val="29AD28D3"/>
    <w:rsid w:val="2AD5065C"/>
    <w:rsid w:val="2B492540"/>
    <w:rsid w:val="2BBB7791"/>
    <w:rsid w:val="2C940728"/>
    <w:rsid w:val="2CEF7C4C"/>
    <w:rsid w:val="2D97791F"/>
    <w:rsid w:val="2E0F2130"/>
    <w:rsid w:val="2F202090"/>
    <w:rsid w:val="2F73139A"/>
    <w:rsid w:val="305C647D"/>
    <w:rsid w:val="30F9581A"/>
    <w:rsid w:val="31D045B3"/>
    <w:rsid w:val="340B446D"/>
    <w:rsid w:val="34477810"/>
    <w:rsid w:val="354714CF"/>
    <w:rsid w:val="35A62F3A"/>
    <w:rsid w:val="35C87D0D"/>
    <w:rsid w:val="36735E17"/>
    <w:rsid w:val="37AA2132"/>
    <w:rsid w:val="38684A86"/>
    <w:rsid w:val="38723904"/>
    <w:rsid w:val="3A9A0D76"/>
    <w:rsid w:val="3B9A7E59"/>
    <w:rsid w:val="3C3B4342"/>
    <w:rsid w:val="40CB5AE4"/>
    <w:rsid w:val="412F18B0"/>
    <w:rsid w:val="436E33D3"/>
    <w:rsid w:val="43957891"/>
    <w:rsid w:val="44B94E50"/>
    <w:rsid w:val="4555295F"/>
    <w:rsid w:val="465319B9"/>
    <w:rsid w:val="46532187"/>
    <w:rsid w:val="46D02626"/>
    <w:rsid w:val="47EE75A1"/>
    <w:rsid w:val="49B31A4A"/>
    <w:rsid w:val="4B38076F"/>
    <w:rsid w:val="4C932E39"/>
    <w:rsid w:val="4CD14C17"/>
    <w:rsid w:val="4DBA3BE2"/>
    <w:rsid w:val="4E652CF7"/>
    <w:rsid w:val="4F0F74D0"/>
    <w:rsid w:val="4F106E9B"/>
    <w:rsid w:val="50D377C1"/>
    <w:rsid w:val="51077B66"/>
    <w:rsid w:val="515346A9"/>
    <w:rsid w:val="52614DCC"/>
    <w:rsid w:val="52C76A89"/>
    <w:rsid w:val="530A23AF"/>
    <w:rsid w:val="532543E7"/>
    <w:rsid w:val="564C3317"/>
    <w:rsid w:val="573E1291"/>
    <w:rsid w:val="5AAD6650"/>
    <w:rsid w:val="5AFA5032"/>
    <w:rsid w:val="609D1E9A"/>
    <w:rsid w:val="6155021E"/>
    <w:rsid w:val="619E54E2"/>
    <w:rsid w:val="643518ED"/>
    <w:rsid w:val="644B499F"/>
    <w:rsid w:val="648421FB"/>
    <w:rsid w:val="65990480"/>
    <w:rsid w:val="65C72537"/>
    <w:rsid w:val="66475375"/>
    <w:rsid w:val="67374C80"/>
    <w:rsid w:val="68A87DF7"/>
    <w:rsid w:val="69C4364C"/>
    <w:rsid w:val="6A101509"/>
    <w:rsid w:val="6A7C4228"/>
    <w:rsid w:val="6B180692"/>
    <w:rsid w:val="6B2A69FC"/>
    <w:rsid w:val="6D7D1E1F"/>
    <w:rsid w:val="6DD62BB1"/>
    <w:rsid w:val="71CE076B"/>
    <w:rsid w:val="726D5BBB"/>
    <w:rsid w:val="74C8426C"/>
    <w:rsid w:val="751E3A6D"/>
    <w:rsid w:val="75390C02"/>
    <w:rsid w:val="77297981"/>
    <w:rsid w:val="776B05FE"/>
    <w:rsid w:val="77B86D1F"/>
    <w:rsid w:val="77C83B34"/>
    <w:rsid w:val="77E66DB8"/>
    <w:rsid w:val="7820099E"/>
    <w:rsid w:val="799836DC"/>
    <w:rsid w:val="79F900F4"/>
    <w:rsid w:val="7A09515B"/>
    <w:rsid w:val="7AA10601"/>
    <w:rsid w:val="7B79074A"/>
    <w:rsid w:val="7CFC1B7C"/>
    <w:rsid w:val="7EB975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b/>
      <w:kern w:val="44"/>
      <w:sz w:val="44"/>
    </w:rPr>
  </w:style>
  <w:style w:type="character" w:default="1" w:styleId="9">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Normal Indent"/>
    <w:basedOn w:val="1"/>
    <w:qFormat/>
    <w:uiPriority w:val="99"/>
    <w:pPr>
      <w:ind w:firstLine="420" w:firstLineChars="200"/>
    </w:pPr>
    <w:rPr>
      <w:rFonts w:ascii="Calibri" w:hAnsi="Calibri" w:eastAsia="仿宋"/>
      <w:sz w:val="32"/>
    </w:rPr>
  </w:style>
  <w:style w:type="paragraph" w:styleId="4">
    <w:name w:val="Body Text Indent"/>
    <w:basedOn w:val="3"/>
    <w:next w:val="3"/>
    <w:qFormat/>
    <w:uiPriority w:val="99"/>
    <w:pPr>
      <w:spacing w:after="120"/>
      <w:ind w:left="420" w:leftChars="200"/>
    </w:pPr>
    <w:rPr>
      <w:rFonts w:eastAsia="宋体"/>
      <w:sz w:val="21"/>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Pages>
  <Words>2003</Words>
  <Characters>295</Characters>
  <Lines>2</Lines>
  <Paragraphs>4</Paragraphs>
  <TotalTime>0</TotalTime>
  <ScaleCrop>false</ScaleCrop>
  <LinksUpToDate>false</LinksUpToDate>
  <CharactersWithSpaces>2294</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2018-12-14T09:12:00Z</dcterms:created>
  <dc:creator>Administrator</dc:creator>
  <cp:lastModifiedBy>谢涛</cp:lastModifiedBy>
  <cp:lastPrinted>2020-01-20T01:37:00Z</cp:lastPrinted>
  <dcterms:modified xsi:type="dcterms:W3CDTF">2020-06-23T03:34:27Z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