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eastAsia="宋体" w:cs="仿宋" w:asciiTheme="majorEastAsia" w:hAnsiTheme="majorEastAsia"/>
          <w:b w:val="0"/>
          <w:bCs w:val="0"/>
          <w:color w:val="000000" w:themeColor="text1"/>
          <w:kern w:val="2"/>
          <w:sz w:val="44"/>
          <w:szCs w:val="44"/>
        </w:rPr>
        <w:id w:val="7281082"/>
        <w:docPartObj>
          <w:docPartGallery w:val="Table of Contents"/>
          <w:docPartUnique/>
        </w:docPartObj>
      </w:sdtPr>
      <w:sdtEndPr>
        <w:rPr>
          <w:rFonts w:ascii="Calibri" w:hAnsi="Calibri" w:eastAsia="宋体" w:cs="Times New Roman"/>
          <w:b w:val="0"/>
          <w:bCs w:val="0"/>
          <w:color w:val="auto"/>
          <w:kern w:val="2"/>
          <w:sz w:val="21"/>
          <w:szCs w:val="22"/>
        </w:rPr>
      </w:sdtEndPr>
      <w:sdtContent>
        <w:p>
          <w:pPr>
            <w:pStyle w:val="2"/>
            <w:spacing w:beforeLines="100" w:afterLines="100" w:line="240" w:lineRule="auto"/>
            <w:jc w:val="center"/>
          </w:pPr>
          <w:bookmarkStart w:id="0" w:name="_Toc50127222"/>
          <w:r>
            <w:rPr>
              <w:rFonts w:hint="eastAsia"/>
            </w:rPr>
            <w:t>第九编</w:t>
          </w:r>
          <w:r>
            <w:rPr>
              <w:rFonts w:hint="eastAsia"/>
              <w:lang w:val="en-US" w:eastAsia="zh-CN"/>
            </w:rPr>
            <w:t xml:space="preserve"> </w:t>
          </w:r>
          <w:r>
            <w:rPr>
              <w:rFonts w:hint="eastAsia"/>
            </w:rPr>
            <w:t>标准化管理</w:t>
          </w:r>
        </w:p>
        <w:p>
          <w:pPr>
            <w:pStyle w:val="15"/>
            <w:spacing w:beforeLines="200" w:afterLines="100" w:line="240" w:lineRule="auto"/>
            <w:jc w:val="center"/>
            <w:rPr>
              <w:rFonts w:asciiTheme="minorHAnsi" w:hAnsiTheme="minorHAnsi" w:eastAsiaTheme="minorEastAsia" w:cstheme="minorBidi"/>
            </w:rPr>
          </w:pPr>
          <w:r>
            <w:rPr>
              <w:rFonts w:cs="仿宋" w:asciiTheme="majorEastAsia" w:hAnsiTheme="majorEastAsia"/>
              <w:color w:val="000000" w:themeColor="text1"/>
              <w:sz w:val="44"/>
              <w:szCs w:val="44"/>
            </w:rPr>
            <w:t>目</w:t>
          </w:r>
          <w:r>
            <w:rPr>
              <w:rFonts w:hint="eastAsia" w:cs="仿宋" w:asciiTheme="majorEastAsia" w:hAnsiTheme="majorEastAsia"/>
              <w:color w:val="000000" w:themeColor="text1"/>
              <w:sz w:val="44"/>
              <w:szCs w:val="44"/>
            </w:rPr>
            <w:t xml:space="preserve">   </w:t>
          </w:r>
          <w:r>
            <w:rPr>
              <w:rFonts w:cs="仿宋" w:asciiTheme="majorEastAsia" w:hAnsiTheme="majorEastAsia"/>
              <w:color w:val="000000" w:themeColor="text1"/>
              <w:sz w:val="44"/>
              <w:szCs w:val="44"/>
            </w:rPr>
            <w:t>录</w:t>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 TOC \o "1-3" \h \z \u </w:instrText>
          </w:r>
          <w:r>
            <w:rPr>
              <w:rFonts w:asciiTheme="minorHAnsi" w:hAnsiTheme="minorHAnsi" w:eastAsiaTheme="minorEastAsia" w:cstheme="minorBidi"/>
            </w:rPr>
            <w:fldChar w:fldCharType="separate"/>
          </w:r>
        </w:p>
        <w:p>
          <w:pPr>
            <w:pStyle w:val="6"/>
            <w:tabs>
              <w:tab w:val="right" w:leader="dot" w:pos="8306"/>
              <w:tab w:val="clear" w:pos="8296"/>
            </w:tabs>
            <w:spacing w:beforeLines="-2147483648"/>
            <w:ind w:left="0" w:firstLine="0" w:firstLineChars="0"/>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HYPERLINK \l "_Toc50627655"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一、《商品条码管理办法》细化裁量基准</w:t>
          </w:r>
          <w:r>
            <w:rPr>
              <w:rFonts w:hint="eastAsia" w:ascii="黑体" w:hAnsi="黑体" w:eastAsia="黑体" w:cs="黑体"/>
              <w:color w:val="000000" w:themeColor="text1"/>
              <w:sz w:val="32"/>
              <w:szCs w:val="32"/>
            </w:rPr>
            <w:tab/>
          </w: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PAGEREF _Toc50627655 \h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2</w:t>
          </w:r>
          <w:r>
            <w:rPr>
              <w:rFonts w:hint="eastAsia" w:ascii="黑体" w:hAnsi="黑体" w:eastAsia="黑体" w:cs="黑体"/>
              <w:color w:val="000000" w:themeColor="text1"/>
              <w:sz w:val="32"/>
              <w:szCs w:val="32"/>
            </w:rPr>
            <w:fldChar w:fldCharType="end"/>
          </w:r>
          <w:r>
            <w:rPr>
              <w:rFonts w:hint="eastAsia" w:ascii="黑体" w:hAnsi="黑体" w:eastAsia="黑体" w:cs="黑体"/>
              <w:color w:val="000000" w:themeColor="text1"/>
              <w:sz w:val="32"/>
              <w:szCs w:val="32"/>
            </w:rPr>
            <w:fldChar w:fldCharType="end"/>
          </w:r>
        </w:p>
        <w:p>
          <w:pPr>
            <w:pStyle w:val="6"/>
            <w:tabs>
              <w:tab w:val="right" w:leader="dot" w:pos="8306"/>
              <w:tab w:val="clear" w:pos="8296"/>
            </w:tabs>
            <w:spacing w:beforeLines="-2147483648"/>
            <w:ind w:left="0" w:firstLine="0" w:firstLineChars="0"/>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HYPERLINK \l "_Toc50627656"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二、《江西省商品条码管理办法》细化裁量基准</w:t>
          </w:r>
          <w:r>
            <w:rPr>
              <w:rFonts w:hint="eastAsia" w:ascii="黑体" w:hAnsi="黑体" w:eastAsia="黑体" w:cs="黑体"/>
              <w:color w:val="000000" w:themeColor="text1"/>
              <w:sz w:val="32"/>
              <w:szCs w:val="32"/>
            </w:rPr>
            <w:tab/>
          </w:r>
          <w:r>
            <w:rPr>
              <w:rFonts w:hint="eastAsia" w:ascii="黑体" w:hAnsi="黑体" w:eastAsia="黑体" w:cs="黑体"/>
              <w:color w:val="000000" w:themeColor="text1"/>
              <w:sz w:val="32"/>
              <w:szCs w:val="32"/>
            </w:rPr>
            <w:fldChar w:fldCharType="begin"/>
          </w:r>
          <w:r>
            <w:rPr>
              <w:rFonts w:hint="eastAsia" w:ascii="黑体" w:hAnsi="黑体" w:eastAsia="黑体" w:cs="黑体"/>
              <w:color w:val="000000" w:themeColor="text1"/>
              <w:sz w:val="32"/>
              <w:szCs w:val="32"/>
            </w:rPr>
            <w:instrText xml:space="preserve"> PAGEREF _Toc50627656 \h </w:instrText>
          </w:r>
          <w:r>
            <w:rPr>
              <w:rFonts w:hint="eastAsia" w:ascii="黑体" w:hAnsi="黑体" w:eastAsia="黑体" w:cs="黑体"/>
              <w:color w:val="000000" w:themeColor="text1"/>
              <w:sz w:val="32"/>
              <w:szCs w:val="32"/>
            </w:rPr>
            <w:fldChar w:fldCharType="separate"/>
          </w:r>
          <w:r>
            <w:rPr>
              <w:rFonts w:hint="eastAsia" w:ascii="黑体" w:hAnsi="黑体" w:eastAsia="黑体" w:cs="黑体"/>
              <w:color w:val="000000" w:themeColor="text1"/>
              <w:sz w:val="32"/>
              <w:szCs w:val="32"/>
            </w:rPr>
            <w:t>3</w:t>
          </w:r>
          <w:r>
            <w:rPr>
              <w:rFonts w:hint="eastAsia" w:ascii="黑体" w:hAnsi="黑体" w:eastAsia="黑体" w:cs="黑体"/>
              <w:color w:val="000000" w:themeColor="text1"/>
              <w:sz w:val="32"/>
              <w:szCs w:val="32"/>
            </w:rPr>
            <w:fldChar w:fldCharType="end"/>
          </w:r>
          <w:r>
            <w:rPr>
              <w:rFonts w:hint="eastAsia" w:ascii="黑体" w:hAnsi="黑体" w:eastAsia="黑体" w:cs="黑体"/>
              <w:color w:val="000000" w:themeColor="text1"/>
              <w:sz w:val="32"/>
              <w:szCs w:val="32"/>
            </w:rPr>
            <w:fldChar w:fldCharType="end"/>
          </w:r>
        </w:p>
        <w:p>
          <w:pPr>
            <w:pStyle w:val="6"/>
            <w:spacing w:before="156"/>
            <w:ind w:left="420" w:hanging="420"/>
          </w:pPr>
          <w:r>
            <w:rPr>
              <w:rFonts w:asciiTheme="minorHAnsi" w:hAnsiTheme="minorHAnsi" w:eastAsiaTheme="minorEastAsia" w:cstheme="minorBidi"/>
            </w:rPr>
            <w:fldChar w:fldCharType="end"/>
          </w:r>
        </w:p>
      </w:sdtContent>
    </w:sdt>
    <w:p>
      <w:pPr>
        <w:rPr>
          <w:rFonts w:asciiTheme="minorEastAsia" w:hAnsiTheme="minorEastAsia" w:eastAsiaTheme="minorEastAsia" w:cstheme="minorBidi"/>
          <w:kern w:val="44"/>
          <w:sz w:val="24"/>
          <w:szCs w:val="24"/>
        </w:rPr>
      </w:pPr>
      <w:r>
        <w:br w:type="page"/>
      </w:r>
    </w:p>
    <w:p>
      <w:pPr>
        <w:pStyle w:val="2"/>
        <w:spacing w:beforeLines="100" w:afterLines="100" w:line="240" w:lineRule="auto"/>
        <w:jc w:val="center"/>
      </w:pPr>
      <w:bookmarkStart w:id="1" w:name="_Toc50627654"/>
      <w:r>
        <w:rPr>
          <w:rFonts w:hint="eastAsia"/>
        </w:rPr>
        <w:t>第九编</w:t>
      </w:r>
      <w:r>
        <w:rPr>
          <w:rFonts w:hint="eastAsia"/>
          <w:lang w:val="en-US" w:eastAsia="zh-CN"/>
        </w:rPr>
        <w:t xml:space="preserve"> </w:t>
      </w:r>
      <w:r>
        <w:rPr>
          <w:rFonts w:hint="eastAsia"/>
        </w:rPr>
        <w:t>标准化管理</w:t>
      </w:r>
      <w:bookmarkEnd w:id="0"/>
      <w:bookmarkEnd w:id="1"/>
    </w:p>
    <w:p>
      <w:pPr>
        <w:pStyle w:val="7"/>
        <w:spacing w:beforeLines="100" w:after="0"/>
        <w:ind w:firstLine="640" w:firstLineChars="200"/>
        <w:jc w:val="both"/>
        <w:rPr>
          <w:rFonts w:ascii="黑体" w:eastAsia="黑体"/>
          <w:b w:val="0"/>
        </w:rPr>
      </w:pPr>
      <w:bookmarkStart w:id="2" w:name="_Toc50627655"/>
      <w:r>
        <w:rPr>
          <w:rFonts w:hint="eastAsia" w:ascii="黑体" w:eastAsia="黑体"/>
          <w:b w:val="0"/>
        </w:rPr>
        <w:t>一、《商品条码管理办法》（2005年5月16日国家质量监督检验检疫总局局务会议审议通过，自2005年10月1日起施行）</w:t>
      </w:r>
      <w:bookmarkEnd w:id="2"/>
      <w:r>
        <w:rPr>
          <w:rFonts w:hint="eastAsia" w:ascii="黑体" w:eastAsia="黑体"/>
          <w:b w:val="0"/>
        </w:rPr>
        <w:t>细化裁量基准</w:t>
      </w:r>
    </w:p>
    <w:p>
      <w:pPr>
        <w:spacing w:beforeLines="100"/>
        <w:ind w:firstLine="643" w:firstLineChars="200"/>
        <w:rPr>
          <w:rFonts w:ascii="仿宋" w:hAnsi="仿宋" w:eastAsia="仿宋" w:cs="仿宋"/>
          <w:b/>
          <w:sz w:val="32"/>
          <w:szCs w:val="32"/>
        </w:rPr>
      </w:pPr>
      <w:r>
        <w:rPr>
          <w:rFonts w:hint="eastAsia" w:ascii="仿宋" w:hAnsi="仿宋" w:eastAsia="仿宋" w:cs="仿宋"/>
          <w:b/>
          <w:sz w:val="32"/>
          <w:szCs w:val="32"/>
        </w:rPr>
        <w:t>第一条  未经核准注册使用厂商识别代码和相应商品条码的，在商品包装上使用其他条码冒充商品条码或伪造商品条码的，或者使用已经注销的厂商识别代码和相应商品条码的:</w:t>
      </w:r>
    </w:p>
    <w:p>
      <w:pPr>
        <w:ind w:firstLine="643" w:firstLineChars="200"/>
        <w:rPr>
          <w:rFonts w:ascii="楷体" w:hAnsi="楷体" w:eastAsia="楷体" w:cs="仿宋"/>
          <w:b/>
          <w:sz w:val="32"/>
          <w:szCs w:val="32"/>
        </w:rPr>
      </w:pPr>
      <w:r>
        <w:rPr>
          <w:rFonts w:hint="eastAsia" w:ascii="仿宋" w:hAnsi="仿宋" w:eastAsia="仿宋" w:cs="仿宋"/>
          <w:b/>
          <w:sz w:val="32"/>
          <w:szCs w:val="32"/>
        </w:rPr>
        <w:t>【法条原文】</w:t>
      </w:r>
    </w:p>
    <w:p>
      <w:pPr>
        <w:ind w:firstLine="643" w:firstLineChars="200"/>
        <w:rPr>
          <w:rFonts w:ascii="楷体" w:hAnsi="楷体" w:eastAsia="楷体" w:cs="楷体"/>
          <w:sz w:val="32"/>
          <w:szCs w:val="32"/>
        </w:rPr>
      </w:pPr>
      <w:r>
        <w:rPr>
          <w:rFonts w:hint="eastAsia" w:ascii="楷体" w:hAnsi="楷体" w:eastAsia="楷体" w:cs="楷体"/>
          <w:b/>
          <w:sz w:val="32"/>
          <w:szCs w:val="32"/>
        </w:rPr>
        <w:t>《商品条码管理办法》第三十五条：</w:t>
      </w:r>
      <w:r>
        <w:rPr>
          <w:rFonts w:hint="eastAsia" w:ascii="楷体" w:hAnsi="楷体" w:eastAsia="楷体" w:cs="楷体"/>
          <w:sz w:val="32"/>
          <w:szCs w:val="32"/>
        </w:rPr>
        <w:t>未经核准注册使用厂商识别代码和相应商品条码的，在商品包装上使用其他条码冒充商品条码或伪造商品条码的，或者使用已经注销的厂商识别代码和相应商品条码的，责令其改正，处以3万元以下的罚款。</w:t>
      </w:r>
    </w:p>
    <w:p>
      <w:pPr>
        <w:ind w:firstLine="643" w:firstLineChars="200"/>
        <w:rPr>
          <w:rFonts w:ascii="仿宋" w:hAnsi="仿宋" w:eastAsia="仿宋" w:cs="仿宋"/>
          <w:b/>
          <w:sz w:val="32"/>
          <w:szCs w:val="32"/>
        </w:rPr>
      </w:pPr>
      <w:r>
        <w:rPr>
          <w:rFonts w:hint="eastAsia" w:ascii="仿宋" w:hAnsi="仿宋" w:eastAsia="仿宋" w:cs="仿宋"/>
          <w:b/>
          <w:sz w:val="32"/>
          <w:szCs w:val="32"/>
        </w:rPr>
        <w:t>【裁量基准】</w:t>
      </w:r>
    </w:p>
    <w:p>
      <w:pPr>
        <w:ind w:firstLine="640" w:firstLineChars="200"/>
        <w:rPr>
          <w:rFonts w:ascii="仿宋" w:hAnsi="仿宋" w:eastAsia="仿宋" w:cs="仿宋"/>
          <w:sz w:val="32"/>
          <w:szCs w:val="32"/>
        </w:rPr>
      </w:pPr>
      <w:r>
        <w:rPr>
          <w:rFonts w:hint="eastAsia" w:ascii="仿宋" w:hAnsi="仿宋" w:eastAsia="仿宋" w:cs="仿宋"/>
          <w:sz w:val="32"/>
          <w:szCs w:val="32"/>
        </w:rPr>
        <w:t>（一）商品货值金额不超过1万元的，处1万元以下的罚款；</w:t>
      </w:r>
    </w:p>
    <w:p>
      <w:pPr>
        <w:ind w:firstLine="640" w:firstLineChars="200"/>
        <w:rPr>
          <w:rFonts w:ascii="仿宋" w:hAnsi="仿宋" w:eastAsia="仿宋" w:cs="仿宋"/>
          <w:sz w:val="32"/>
          <w:szCs w:val="32"/>
        </w:rPr>
      </w:pPr>
      <w:r>
        <w:rPr>
          <w:rFonts w:hint="eastAsia" w:ascii="仿宋" w:hAnsi="仿宋" w:eastAsia="仿宋" w:cs="仿宋"/>
          <w:sz w:val="32"/>
          <w:szCs w:val="32"/>
        </w:rPr>
        <w:t>（二）商品货值金额超过1万元不超过3万元的，处1万元以上2万元以下的罚款；</w:t>
      </w:r>
    </w:p>
    <w:p>
      <w:pPr>
        <w:ind w:firstLine="640" w:firstLineChars="200"/>
        <w:rPr>
          <w:rFonts w:ascii="仿宋" w:hAnsi="仿宋" w:eastAsia="仿宋" w:cs="仿宋"/>
          <w:sz w:val="32"/>
          <w:szCs w:val="32"/>
        </w:rPr>
      </w:pPr>
      <w:r>
        <w:rPr>
          <w:rFonts w:hint="eastAsia" w:ascii="仿宋" w:hAnsi="仿宋" w:eastAsia="仿宋" w:cs="仿宋"/>
          <w:sz w:val="32"/>
          <w:szCs w:val="32"/>
        </w:rPr>
        <w:t>（三）商品货值金额超过3万元的，处2万元以上3万元以下的罚款。</w:t>
      </w:r>
    </w:p>
    <w:p>
      <w:pPr>
        <w:ind w:firstLine="643" w:firstLineChars="200"/>
        <w:rPr>
          <w:rFonts w:ascii="仿宋" w:hAnsi="仿宋" w:eastAsia="仿宋" w:cs="仿宋"/>
          <w:b/>
          <w:sz w:val="32"/>
          <w:szCs w:val="32"/>
        </w:rPr>
      </w:pPr>
      <w:r>
        <w:rPr>
          <w:rFonts w:hint="eastAsia" w:ascii="仿宋" w:hAnsi="仿宋" w:eastAsia="仿宋" w:cs="仿宋"/>
          <w:b/>
          <w:sz w:val="32"/>
          <w:szCs w:val="32"/>
        </w:rPr>
        <w:t>第二条  经销的商品印有未经核准注册、备案或者伪造的商品条码的:</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【法条原文】</w:t>
      </w:r>
    </w:p>
    <w:p>
      <w:pPr>
        <w:widowControl/>
        <w:ind w:firstLine="643" w:firstLineChars="200"/>
        <w:rPr>
          <w:rFonts w:ascii="楷体" w:hAnsi="楷体" w:eastAsia="楷体" w:cs="楷体"/>
          <w:sz w:val="32"/>
          <w:szCs w:val="32"/>
        </w:rPr>
      </w:pPr>
      <w:r>
        <w:rPr>
          <w:rFonts w:hint="eastAsia" w:ascii="楷体" w:hAnsi="楷体" w:eastAsia="楷体" w:cs="楷体"/>
          <w:b/>
          <w:sz w:val="32"/>
          <w:szCs w:val="32"/>
        </w:rPr>
        <w:t>《商品条码管理办法》第三十六条：</w:t>
      </w:r>
      <w:r>
        <w:rPr>
          <w:rFonts w:hint="eastAsia" w:ascii="楷体" w:hAnsi="楷体" w:eastAsia="楷体" w:cs="楷体"/>
          <w:sz w:val="32"/>
          <w:szCs w:val="32"/>
        </w:rPr>
        <w:t>经销的商品印有未经核准注册、备案或者伪造的商品条码的，</w:t>
      </w:r>
      <w:bookmarkStart w:id="4" w:name="_GoBack"/>
      <w:bookmarkEnd w:id="4"/>
      <w:r>
        <w:rPr>
          <w:rFonts w:hint="eastAsia" w:ascii="楷体" w:hAnsi="楷体" w:eastAsia="楷体" w:cs="楷体"/>
          <w:sz w:val="32"/>
          <w:szCs w:val="32"/>
        </w:rPr>
        <w:t>责令其改正，处以1万元以下罚款。</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【裁量基准】</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（一）属首次违反的，处3000元以下的罚款；</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（二）属处罚后再次违反的，处3000元以上7000元以下的罚款；</w:t>
      </w: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（三）属处罚后多次违反的，处7000元以上1万元以下的罚款。</w:t>
      </w:r>
    </w:p>
    <w:p>
      <w:pPr>
        <w:widowControl/>
        <w:ind w:firstLine="640" w:firstLineChars="200"/>
        <w:rPr>
          <w:rFonts w:ascii="仿宋" w:hAnsi="仿宋" w:eastAsia="仿宋" w:cs="仿宋"/>
          <w:color w:val="000000"/>
          <w:sz w:val="32"/>
          <w:szCs w:val="32"/>
        </w:rPr>
      </w:pPr>
    </w:p>
    <w:p>
      <w:pPr>
        <w:pStyle w:val="7"/>
        <w:spacing w:beforeLines="100" w:after="0"/>
        <w:ind w:firstLine="640" w:firstLineChars="200"/>
        <w:jc w:val="both"/>
        <w:rPr>
          <w:rFonts w:ascii="黑体" w:eastAsia="黑体"/>
          <w:b w:val="0"/>
        </w:rPr>
      </w:pPr>
      <w:r>
        <w:rPr>
          <w:rFonts w:hint="eastAsia" w:ascii="黑体" w:eastAsia="黑体"/>
          <w:b w:val="0"/>
        </w:rPr>
        <w:t> </w:t>
      </w:r>
      <w:bookmarkStart w:id="3" w:name="_Toc50627656"/>
      <w:r>
        <w:rPr>
          <w:rFonts w:hint="eastAsia" w:ascii="黑体" w:eastAsia="黑体"/>
          <w:b w:val="0"/>
        </w:rPr>
        <w:t>二、《江西省商品条码管理办法》（2013年1月17日江西省人民政府令第203号公布，自2013年3月1日起施行</w:t>
      </w:r>
      <w:r>
        <w:rPr>
          <w:rFonts w:hint="eastAsia" w:ascii="微软雅黑" w:hAnsi="微软雅黑" w:eastAsia="微软雅黑"/>
          <w:color w:val="333333"/>
          <w:shd w:val="clear" w:color="auto" w:fill="FFFFFF"/>
        </w:rPr>
        <w:t>,</w:t>
      </w:r>
      <w:r>
        <w:rPr>
          <w:rFonts w:hint="eastAsia" w:ascii="黑体" w:eastAsia="黑体"/>
          <w:b w:val="0"/>
        </w:rPr>
        <w:t>2019年8月29日省人民政府第29次常务会议修订）细化裁量基准</w:t>
      </w:r>
      <w:bookmarkEnd w:id="3"/>
    </w:p>
    <w:p>
      <w:pPr>
        <w:spacing w:beforeLines="100"/>
        <w:ind w:firstLine="643" w:firstLineChars="200"/>
        <w:rPr>
          <w:rFonts w:ascii="仿宋" w:hAnsi="仿宋" w:eastAsia="仿宋" w:cs="仿宋"/>
          <w:b/>
          <w:sz w:val="32"/>
          <w:szCs w:val="32"/>
        </w:rPr>
      </w:pPr>
      <w:r>
        <w:rPr>
          <w:rFonts w:hint="eastAsia" w:ascii="仿宋" w:hAnsi="仿宋" w:eastAsia="仿宋" w:cs="仿宋"/>
          <w:b/>
          <w:sz w:val="32"/>
          <w:szCs w:val="32"/>
        </w:rPr>
        <w:t>第三条  生产者未在规定时间内申请注册厂商识别代码并在其产品或者产品包装上使用商品条码的:</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【法条原文】</w:t>
      </w:r>
    </w:p>
    <w:p>
      <w:pPr>
        <w:widowControl/>
        <w:ind w:firstLine="643" w:firstLineChars="200"/>
        <w:rPr>
          <w:rFonts w:ascii="楷体" w:hAnsi="楷体" w:eastAsia="楷体" w:cs="楷体"/>
          <w:sz w:val="32"/>
          <w:szCs w:val="32"/>
        </w:rPr>
      </w:pPr>
      <w:r>
        <w:rPr>
          <w:rFonts w:hint="eastAsia" w:ascii="楷体" w:hAnsi="楷体" w:eastAsia="楷体" w:cs="楷体"/>
          <w:b/>
          <w:sz w:val="32"/>
          <w:szCs w:val="32"/>
        </w:rPr>
        <w:t>《江西省商品条码管理办法》第十九条：</w:t>
      </w:r>
      <w:r>
        <w:rPr>
          <w:rFonts w:hint="eastAsia" w:ascii="楷体" w:hAnsi="楷体" w:eastAsia="楷体" w:cs="楷体"/>
          <w:sz w:val="32"/>
          <w:szCs w:val="32"/>
        </w:rPr>
        <w:t>对于违反本办法第七条规定，生产者未在规定时间内申请注册厂商识别代码并在其产品或者产品包装上使用商品条码的，由市场监督管理部门责令其改正；逾期不改的，处以1000元以上3000元以下罚款。</w:t>
      </w:r>
    </w:p>
    <w:p>
      <w:pPr>
        <w:widowControl/>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【裁量基准】</w:t>
      </w:r>
    </w:p>
    <w:p>
      <w:pPr>
        <w:widowControl/>
        <w:ind w:firstLine="640" w:firstLineChars="200"/>
        <w:rPr>
          <w:rFonts w:ascii="仿宋" w:hAnsi="仿宋" w:eastAsia="仿宋" w:cs="仿宋"/>
          <w:sz w:val="32"/>
          <w:szCs w:val="32"/>
        </w:rPr>
      </w:pPr>
      <w:r>
        <w:rPr>
          <w:rFonts w:hint="eastAsia" w:ascii="仿宋" w:hAnsi="仿宋" w:eastAsia="仿宋" w:cs="仿宋"/>
          <w:color w:val="000000"/>
          <w:sz w:val="32"/>
          <w:szCs w:val="32"/>
        </w:rPr>
        <w:t>（一）</w:t>
      </w:r>
      <w:r>
        <w:rPr>
          <w:rFonts w:hint="eastAsia" w:ascii="仿宋" w:hAnsi="仿宋" w:eastAsia="仿宋" w:cs="仿宋"/>
          <w:sz w:val="32"/>
          <w:szCs w:val="32"/>
        </w:rPr>
        <w:t>违法时间不超过半年的，处1000元罚款；</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（二）违法时间超过半年不超过一年的，处2000元罚款；</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（三）违法时间超过一年的，处3000元罚款。</w:t>
      </w:r>
    </w:p>
    <w:p>
      <w:pPr>
        <w:spacing w:beforeLines="100"/>
        <w:ind w:firstLine="643" w:firstLineChars="200"/>
        <w:rPr>
          <w:rFonts w:ascii="仿宋" w:hAnsi="仿宋" w:eastAsia="仿宋" w:cs="仿宋"/>
          <w:b/>
          <w:sz w:val="32"/>
          <w:szCs w:val="32"/>
        </w:rPr>
      </w:pPr>
      <w:r>
        <w:rPr>
          <w:rFonts w:hint="eastAsia" w:ascii="仿宋" w:hAnsi="仿宋" w:eastAsia="仿宋" w:cs="仿宋"/>
          <w:b/>
          <w:sz w:val="32"/>
          <w:szCs w:val="32"/>
        </w:rPr>
        <w:t>第四条  系统成员的产品或者产品包装上商品条码标识不符合国家标准的:</w:t>
      </w:r>
    </w:p>
    <w:p>
      <w:pPr>
        <w:widowControl/>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【法条原文】</w:t>
      </w:r>
    </w:p>
    <w:p>
      <w:pPr>
        <w:widowControl/>
        <w:ind w:firstLine="643" w:firstLineChars="200"/>
        <w:rPr>
          <w:rFonts w:ascii="楷体" w:hAnsi="楷体" w:eastAsia="楷体" w:cs="楷体"/>
          <w:sz w:val="32"/>
          <w:szCs w:val="32"/>
        </w:rPr>
      </w:pPr>
      <w:r>
        <w:rPr>
          <w:rFonts w:hint="eastAsia" w:ascii="楷体" w:hAnsi="楷体" w:eastAsia="楷体" w:cs="楷体"/>
          <w:b/>
          <w:sz w:val="32"/>
          <w:szCs w:val="32"/>
        </w:rPr>
        <w:t>《江西省商品条码管理办法》第二十条：</w:t>
      </w:r>
      <w:r>
        <w:rPr>
          <w:rFonts w:hint="eastAsia" w:ascii="楷体" w:hAnsi="楷体" w:eastAsia="楷体" w:cs="楷体"/>
          <w:sz w:val="32"/>
          <w:szCs w:val="32"/>
        </w:rPr>
        <w:t>系统成员的产品或者产品包装上商品条码标识不符合国家标准的,由市场监督管理部门责令其改正；逾期不改的，处以500元以上1000元以下罚款。</w:t>
      </w:r>
    </w:p>
    <w:p>
      <w:pPr>
        <w:widowControl/>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【裁量基准】</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（一）印刷品货值金额不超过1万的，处500元罚款；</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（二）印刷品货值金额超过1万不超过5万元的，处800元罚款；</w:t>
      </w:r>
    </w:p>
    <w:p>
      <w:pPr>
        <w:widowControl/>
        <w:ind w:firstLine="640" w:firstLineChars="200"/>
        <w:rPr>
          <w:rFonts w:ascii="仿宋" w:hAnsi="仿宋" w:eastAsia="仿宋" w:cs="仿宋"/>
          <w:color w:val="000000"/>
          <w:sz w:val="32"/>
          <w:szCs w:val="32"/>
        </w:rPr>
      </w:pPr>
      <w:r>
        <w:rPr>
          <w:rFonts w:hint="eastAsia" w:ascii="仿宋" w:hAnsi="仿宋" w:eastAsia="仿宋" w:cs="仿宋"/>
          <w:sz w:val="32"/>
          <w:szCs w:val="32"/>
        </w:rPr>
        <w:t>（三）印刷品货值金额超过5万元，处</w:t>
      </w:r>
      <w:r>
        <w:rPr>
          <w:rFonts w:hint="eastAsia" w:ascii="仿宋" w:hAnsi="仿宋" w:eastAsia="仿宋" w:cs="仿宋"/>
          <w:color w:val="000000"/>
          <w:sz w:val="32"/>
          <w:szCs w:val="32"/>
        </w:rPr>
        <w:t>1000元罚款。</w:t>
      </w:r>
    </w:p>
    <w:p>
      <w:pPr>
        <w:spacing w:beforeLines="100"/>
        <w:ind w:firstLine="643" w:firstLineChars="200"/>
        <w:rPr>
          <w:rFonts w:ascii="仿宋" w:hAnsi="仿宋" w:eastAsia="仿宋" w:cs="仿宋"/>
          <w:b/>
          <w:sz w:val="32"/>
          <w:szCs w:val="32"/>
        </w:rPr>
      </w:pPr>
      <w:r>
        <w:rPr>
          <w:rFonts w:hint="eastAsia" w:ascii="仿宋" w:hAnsi="仿宋" w:eastAsia="仿宋" w:cs="仿宋"/>
          <w:b/>
          <w:sz w:val="32"/>
          <w:szCs w:val="32"/>
        </w:rPr>
        <w:t>第五条  系统成员违法转让厂商识别代码和相应的商品条码的:</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【法条原文】</w:t>
      </w:r>
    </w:p>
    <w:p>
      <w:pPr>
        <w:widowControl/>
        <w:ind w:firstLine="643" w:firstLineChars="200"/>
        <w:rPr>
          <w:rFonts w:ascii="楷体" w:hAnsi="楷体" w:eastAsia="楷体" w:cs="楷体"/>
          <w:sz w:val="32"/>
          <w:szCs w:val="32"/>
        </w:rPr>
      </w:pPr>
      <w:r>
        <w:rPr>
          <w:rFonts w:hint="eastAsia" w:ascii="楷体" w:hAnsi="楷体" w:eastAsia="楷体" w:cs="楷体"/>
          <w:b/>
          <w:sz w:val="32"/>
          <w:szCs w:val="32"/>
        </w:rPr>
        <w:t>《江西省商品条码管理办法》第二十一条：</w:t>
      </w:r>
      <w:r>
        <w:rPr>
          <w:rFonts w:hint="eastAsia" w:ascii="楷体" w:hAnsi="楷体" w:eastAsia="楷体" w:cs="楷体"/>
          <w:sz w:val="32"/>
          <w:szCs w:val="32"/>
        </w:rPr>
        <w:t>违反本办法第十二条规定,系统成员转让厂商识别代码和相应的商品条码的，由市场监督管理部门责令其改正，并处以3000元以上5000元以下罚款。</w:t>
      </w:r>
    </w:p>
    <w:p>
      <w:pPr>
        <w:widowControl/>
        <w:ind w:firstLine="643" w:firstLineChars="200"/>
        <w:rPr>
          <w:rFonts w:ascii="仿宋" w:hAnsi="仿宋" w:eastAsia="仿宋" w:cs="仿宋"/>
          <w:color w:val="000000"/>
          <w:sz w:val="32"/>
          <w:szCs w:val="32"/>
        </w:rPr>
      </w:pPr>
      <w:r>
        <w:rPr>
          <w:rFonts w:hint="eastAsia" w:ascii="仿宋" w:hAnsi="仿宋" w:eastAsia="仿宋" w:cs="仿宋"/>
          <w:b/>
          <w:color w:val="000000"/>
          <w:sz w:val="32"/>
          <w:szCs w:val="32"/>
        </w:rPr>
        <w:t>【裁量基准】</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（一）违法时间不超过半年的，处3000元罚款；</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（二）违法时间超过半年、不超过一年的，处4000元罚款；</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（三）违法时间超过一年的，处5000元罚款。</w:t>
      </w:r>
    </w:p>
    <w:p>
      <w:pPr>
        <w:spacing w:beforeLines="100"/>
        <w:ind w:firstLine="643" w:firstLineChars="200"/>
        <w:rPr>
          <w:rFonts w:ascii="仿宋" w:hAnsi="仿宋" w:eastAsia="仿宋" w:cs="仿宋"/>
          <w:b/>
          <w:sz w:val="32"/>
          <w:szCs w:val="32"/>
        </w:rPr>
      </w:pPr>
      <w:r>
        <w:rPr>
          <w:rFonts w:hint="eastAsia" w:ascii="仿宋" w:hAnsi="仿宋" w:eastAsia="仿宋" w:cs="仿宋"/>
          <w:b/>
          <w:sz w:val="32"/>
          <w:szCs w:val="32"/>
        </w:rPr>
        <w:t>第六条  未经核准注册在产品或者产品包装上使用厂商识别代码和相应的商品条码，或者在产品或者产品包装上使用其他条码冒充商品条码或者使用伪造的商品条码的:</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【法条原文】</w:t>
      </w:r>
    </w:p>
    <w:p>
      <w:pPr>
        <w:widowControl/>
        <w:ind w:firstLine="643" w:firstLineChars="200"/>
        <w:rPr>
          <w:rFonts w:ascii="楷体" w:hAnsi="楷体" w:eastAsia="楷体" w:cs="楷体"/>
          <w:color w:val="000000"/>
          <w:sz w:val="32"/>
          <w:szCs w:val="32"/>
        </w:rPr>
      </w:pPr>
      <w:r>
        <w:rPr>
          <w:rFonts w:hint="eastAsia" w:ascii="楷体" w:hAnsi="楷体" w:eastAsia="楷体" w:cs="楷体"/>
          <w:b/>
          <w:color w:val="000000"/>
          <w:sz w:val="32"/>
          <w:szCs w:val="32"/>
        </w:rPr>
        <w:t>《江西省商品条码管理办法》第二十二条：</w:t>
      </w:r>
      <w:r>
        <w:rPr>
          <w:rFonts w:hint="eastAsia" w:ascii="楷体" w:hAnsi="楷体" w:eastAsia="楷体" w:cs="楷体"/>
          <w:color w:val="000000"/>
          <w:sz w:val="32"/>
          <w:szCs w:val="32"/>
        </w:rPr>
        <w:t>违反本办法第十三条规定,未经核准注册在产品或者产品包装上使用厂商识别代码和相应的商品条码，或者在产品或者产品包装上使用其他条码冒充商品条码或者使用伪造的商品条码的，由市场监督管理部门责令其改正，并处以1万元以上3万元以下罚款。</w:t>
      </w:r>
    </w:p>
    <w:p>
      <w:pPr>
        <w:widowControl/>
        <w:ind w:firstLine="643" w:firstLineChars="200"/>
        <w:rPr>
          <w:rFonts w:ascii="仿宋" w:hAnsi="仿宋" w:eastAsia="仿宋" w:cs="仿宋"/>
          <w:b/>
          <w:color w:val="000000"/>
          <w:sz w:val="32"/>
          <w:szCs w:val="32"/>
        </w:rPr>
      </w:pPr>
      <w:r>
        <w:rPr>
          <w:rFonts w:hint="eastAsia" w:ascii="仿宋" w:hAnsi="仿宋" w:eastAsia="仿宋" w:cs="仿宋"/>
          <w:b/>
          <w:color w:val="000000"/>
          <w:sz w:val="32"/>
          <w:szCs w:val="32"/>
        </w:rPr>
        <w:t>【裁量基准】</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（一）商品货值金额不超过1万的，处以1万元以下的罚款；</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（二）商品货值金额超过1万元不超过3万元的，处以1万元以上2万元以下的罚款；</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（三）商品货值金额超过3万元的，处以2万元以上3万元以下的罚款。</w:t>
      </w:r>
    </w:p>
    <w:p/>
    <w:sectPr>
      <w:footerReference r:id="rId3" w:type="default"/>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dit="readOnly" w:enforcement="1" w:cryptProviderType="rsaFull" w:cryptAlgorithmClass="hash" w:cryptAlgorithmType="typeAny" w:cryptAlgorithmSid="4" w:cryptSpinCount="0" w:hash="bsMi2qFM2Zyu3GHaE5Ox8rJ2gds=" w:salt="By3YAVL9GHEFSckG65hzYQ=="/>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gzM2I5Mjk3NTJmNjRhOTA2YjZlNmIyOTc2OTc0YjEifQ=="/>
  </w:docVars>
  <w:rsids>
    <w:rsidRoot w:val="002A542D"/>
    <w:rsid w:val="00014A06"/>
    <w:rsid w:val="00033CD3"/>
    <w:rsid w:val="000C24DD"/>
    <w:rsid w:val="00295D3B"/>
    <w:rsid w:val="002A542D"/>
    <w:rsid w:val="00304B02"/>
    <w:rsid w:val="00356B6C"/>
    <w:rsid w:val="00357F1B"/>
    <w:rsid w:val="003745D4"/>
    <w:rsid w:val="00400898"/>
    <w:rsid w:val="00416AEF"/>
    <w:rsid w:val="00427ED2"/>
    <w:rsid w:val="004348FA"/>
    <w:rsid w:val="00454A59"/>
    <w:rsid w:val="00480D77"/>
    <w:rsid w:val="004A7806"/>
    <w:rsid w:val="004B50A4"/>
    <w:rsid w:val="004C24D7"/>
    <w:rsid w:val="004E33A9"/>
    <w:rsid w:val="00511855"/>
    <w:rsid w:val="00522577"/>
    <w:rsid w:val="00566AD8"/>
    <w:rsid w:val="005D15F7"/>
    <w:rsid w:val="005F31BD"/>
    <w:rsid w:val="00606AB9"/>
    <w:rsid w:val="006C0AC8"/>
    <w:rsid w:val="0074614B"/>
    <w:rsid w:val="00790F7B"/>
    <w:rsid w:val="008124A9"/>
    <w:rsid w:val="008717F2"/>
    <w:rsid w:val="0088283D"/>
    <w:rsid w:val="008F4515"/>
    <w:rsid w:val="008F786B"/>
    <w:rsid w:val="009579E9"/>
    <w:rsid w:val="00972465"/>
    <w:rsid w:val="00993E56"/>
    <w:rsid w:val="009C3A0C"/>
    <w:rsid w:val="009D00F7"/>
    <w:rsid w:val="00A1544E"/>
    <w:rsid w:val="00B106B9"/>
    <w:rsid w:val="00B75598"/>
    <w:rsid w:val="00B90025"/>
    <w:rsid w:val="00B97FE3"/>
    <w:rsid w:val="00BC3406"/>
    <w:rsid w:val="00BD4EF9"/>
    <w:rsid w:val="00C61E77"/>
    <w:rsid w:val="00CD4A7D"/>
    <w:rsid w:val="00D073C1"/>
    <w:rsid w:val="00DA3F89"/>
    <w:rsid w:val="00DB33E6"/>
    <w:rsid w:val="00DD3CA2"/>
    <w:rsid w:val="00DD4879"/>
    <w:rsid w:val="00E668BD"/>
    <w:rsid w:val="00E86F38"/>
    <w:rsid w:val="00E943C4"/>
    <w:rsid w:val="00EC4D82"/>
    <w:rsid w:val="00EC6C1E"/>
    <w:rsid w:val="00EF4F3C"/>
    <w:rsid w:val="00F014FB"/>
    <w:rsid w:val="00F022C5"/>
    <w:rsid w:val="00F3138B"/>
    <w:rsid w:val="00F6647E"/>
    <w:rsid w:val="00F7145D"/>
    <w:rsid w:val="00F837B3"/>
    <w:rsid w:val="00F9045D"/>
    <w:rsid w:val="04FB3EF2"/>
    <w:rsid w:val="1D881620"/>
    <w:rsid w:val="33FFFB7D"/>
    <w:rsid w:val="3DD30501"/>
    <w:rsid w:val="FAFF8F7A"/>
    <w:rsid w:val="FEDFBD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oc 1"/>
    <w:basedOn w:val="1"/>
    <w:next w:val="1"/>
    <w:unhideWhenUsed/>
    <w:qFormat/>
    <w:uiPriority w:val="39"/>
    <w:pPr>
      <w:tabs>
        <w:tab w:val="right" w:leader="dot" w:pos="8296"/>
      </w:tabs>
      <w:spacing w:beforeLines="50"/>
      <w:ind w:left="480" w:hanging="480" w:hangingChars="200"/>
    </w:pPr>
  </w:style>
  <w:style w:type="paragraph" w:styleId="7">
    <w:name w:val="Title"/>
    <w:basedOn w:val="1"/>
    <w:next w:val="1"/>
    <w:link w:val="14"/>
    <w:qFormat/>
    <w:uiPriority w:val="10"/>
    <w:pPr>
      <w:spacing w:before="240" w:after="60"/>
      <w:jc w:val="center"/>
      <w:outlineLvl w:val="0"/>
    </w:pPr>
    <w:rPr>
      <w:rFonts w:asciiTheme="majorHAnsi" w:hAnsiTheme="majorHAnsi" w:cstheme="majorBidi"/>
      <w:b/>
      <w:bCs/>
      <w:sz w:val="32"/>
      <w:szCs w:val="32"/>
    </w:rPr>
  </w:style>
  <w:style w:type="character" w:styleId="10">
    <w:name w:val="Hyperlink"/>
    <w:basedOn w:val="9"/>
    <w:unhideWhenUsed/>
    <w:qFormat/>
    <w:uiPriority w:val="99"/>
    <w:rPr>
      <w:color w:val="0000FF" w:themeColor="hyperlink"/>
      <w:u w:val="single"/>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标题 1 Char"/>
    <w:basedOn w:val="9"/>
    <w:link w:val="2"/>
    <w:qFormat/>
    <w:uiPriority w:val="9"/>
    <w:rPr>
      <w:b/>
      <w:bCs/>
      <w:kern w:val="44"/>
      <w:sz w:val="44"/>
      <w:szCs w:val="44"/>
    </w:rPr>
  </w:style>
  <w:style w:type="character" w:customStyle="1" w:styleId="14">
    <w:name w:val="标题 Char"/>
    <w:basedOn w:val="9"/>
    <w:link w:val="7"/>
    <w:qFormat/>
    <w:uiPriority w:val="10"/>
    <w:rPr>
      <w:rFonts w:eastAsia="宋体" w:asciiTheme="majorHAnsi" w:hAnsiTheme="majorHAnsi" w:cstheme="majorBidi"/>
      <w:b/>
      <w:bCs/>
      <w:sz w:val="32"/>
      <w:szCs w:val="32"/>
    </w:rPr>
  </w:style>
  <w:style w:type="paragraph" w:customStyle="1" w:styleId="1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6">
    <w:name w:val="批注框文本 Char"/>
    <w:basedOn w:val="9"/>
    <w:link w:val="3"/>
    <w:semiHidden/>
    <w:qFormat/>
    <w:uiPriority w:val="99"/>
    <w:rPr>
      <w:rFonts w:ascii="Calibri" w:hAnsi="Calibri" w:eastAsia="宋体" w:cs="Times New Roman"/>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1573</Words>
  <Characters>1650</Characters>
  <Lines>13</Lines>
  <Paragraphs>3</Paragraphs>
  <TotalTime>1</TotalTime>
  <ScaleCrop>false</ScaleCrop>
  <LinksUpToDate>false</LinksUpToDate>
  <CharactersWithSpaces>1674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2020-09-10T10:50:00Z</dcterms:created>
  <dc:creator>法规处</dc:creator>
  <cp:lastModifiedBy>Administrator</cp:lastModifiedBy>
  <dcterms:modified xsi:type="dcterms:W3CDTF">2022-06-20T09:44:45Z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6D7B11E93920418CBDBC9D8A8E9E5481</vt:lpwstr>
  </property>
</Properties>
</file>